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192B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微软雅黑" w:hAnsi="微软雅黑" w:eastAsia="微软雅黑" w:cs="微软雅黑"/>
          <w:b/>
          <w:bCs/>
          <w:i w:val="0"/>
          <w:iCs w:val="0"/>
          <w:caps w:val="0"/>
          <w:spacing w:val="8"/>
          <w:sz w:val="33"/>
          <w:szCs w:val="33"/>
          <w:shd w:val="clear" w:fill="FFFFFF"/>
        </w:rPr>
      </w:pPr>
      <w:r>
        <w:rPr>
          <w:rFonts w:hint="eastAsia" w:ascii="微软雅黑" w:hAnsi="微软雅黑" w:eastAsia="微软雅黑" w:cs="微软雅黑"/>
          <w:b/>
          <w:bCs/>
          <w:i w:val="0"/>
          <w:iCs w:val="0"/>
          <w:caps w:val="0"/>
          <w:spacing w:val="8"/>
          <w:sz w:val="33"/>
          <w:szCs w:val="33"/>
          <w:shd w:val="clear" w:fill="FFFFFF"/>
        </w:rPr>
        <w:t>医法同行 共护平安</w:t>
      </w:r>
      <w:r>
        <w:rPr>
          <w:rFonts w:hint="eastAsia" w:ascii="微软雅黑" w:hAnsi="微软雅黑" w:eastAsia="微软雅黑" w:cs="微软雅黑"/>
          <w:b/>
          <w:bCs/>
          <w:i w:val="0"/>
          <w:iCs w:val="0"/>
          <w:caps w:val="0"/>
          <w:spacing w:val="0"/>
          <w:sz w:val="33"/>
          <w:szCs w:val="33"/>
          <w:shd w:val="clear" w:fill="FFFFFF"/>
        </w:rPr>
        <w:t>——</w:t>
      </w:r>
      <w:r>
        <w:rPr>
          <w:rFonts w:hint="eastAsia" w:ascii="微软雅黑" w:hAnsi="微软雅黑" w:eastAsia="微软雅黑" w:cs="微软雅黑"/>
          <w:b/>
          <w:bCs/>
          <w:i w:val="0"/>
          <w:iCs w:val="0"/>
          <w:caps w:val="0"/>
          <w:spacing w:val="8"/>
          <w:sz w:val="33"/>
          <w:szCs w:val="33"/>
          <w:shd w:val="clear" w:fill="FFFFFF"/>
        </w:rPr>
        <w:t>市人民医院与市人民法院开展支部联建活动</w:t>
      </w:r>
    </w:p>
    <w:p w14:paraId="6612BE17">
      <w:pPr>
        <w:rPr>
          <w:rFonts w:hint="eastAsia" w:ascii="微软雅黑" w:hAnsi="微软雅黑" w:eastAsia="微软雅黑" w:cs="微软雅黑"/>
          <w:b/>
          <w:bCs/>
          <w:i w:val="0"/>
          <w:iCs w:val="0"/>
          <w:caps w:val="0"/>
          <w:spacing w:val="8"/>
          <w:sz w:val="33"/>
          <w:szCs w:val="33"/>
          <w:shd w:val="clear" w:fill="FFFFFF"/>
        </w:rPr>
      </w:pPr>
    </w:p>
    <w:p w14:paraId="75FE14F7">
      <w:pPr>
        <w:ind w:firstLine="600" w:firstLineChars="200"/>
        <w:rPr>
          <w:sz w:val="30"/>
          <w:szCs w:val="30"/>
        </w:rPr>
      </w:pPr>
      <w:r>
        <w:rPr>
          <w:sz w:val="30"/>
          <w:szCs w:val="30"/>
        </w:rPr>
        <w:t>为深入贯彻落实新时代党的建设总要求，推动党建共建、资源共享、优势互补，促进法院与医院机关党建业务深度融合，4月24日，汉川市人民医院门诊医药技第一党支部与市人民法院综合办公室党支部、审管办党支部联合开展主题党建联建活动，以“党建红”赋能健康与法治双护航。</w:t>
      </w:r>
    </w:p>
    <w:p w14:paraId="5ED1354E">
      <w:pPr>
        <w:ind w:firstLine="600" w:firstLineChars="200"/>
        <w:rPr>
          <w:sz w:val="30"/>
          <w:szCs w:val="30"/>
        </w:rPr>
      </w:pPr>
      <w:r>
        <w:rPr>
          <w:sz w:val="30"/>
          <w:szCs w:val="30"/>
        </w:rPr>
        <w:t>在门诊医药技第一党支部书记杨芳的带领下，市人民法院综合办、审管办党支部一行实地参观了医院七星广场、持续改进主题园、党建文化长廊及门诊医药技第一党支部党建阵地，深入了解医院党建文化、党员风采及党建引领医疗服务的创新实践。</w:t>
      </w:r>
    </w:p>
    <w:p w14:paraId="125935AF">
      <w:pPr>
        <w:ind w:firstLine="600" w:firstLineChars="200"/>
        <w:rPr>
          <w:rFonts w:hint="eastAsia"/>
          <w:sz w:val="30"/>
          <w:szCs w:val="30"/>
        </w:rPr>
      </w:pPr>
      <w:r>
        <w:rPr>
          <w:rFonts w:hint="eastAsia"/>
          <w:sz w:val="30"/>
          <w:szCs w:val="30"/>
        </w:rPr>
        <w:t>参观结束后，三个支部共同开展联学共建活动。全体党员面向鲜红党旗重温入党誓词，在铿锵誓言中砥砺初心、坚定信念。支部书记杨芳、徐勋伟、余穗军分别围绕习近平总书记关于党的建设的重要思想、习近平法治思想、习近平总书记关于健康中国建设的重要论述，结合自身工作实际开展领学宣讲、分享学习心得，推动理论学习入脑入心、见行见效。</w:t>
      </w:r>
    </w:p>
    <w:p w14:paraId="14408070">
      <w:pPr>
        <w:ind w:firstLine="600" w:firstLineChars="200"/>
        <w:rPr>
          <w:rFonts w:hint="eastAsia"/>
          <w:sz w:val="30"/>
          <w:szCs w:val="30"/>
        </w:rPr>
      </w:pPr>
      <w:r>
        <w:rPr>
          <w:rFonts w:hint="eastAsia"/>
          <w:sz w:val="30"/>
          <w:szCs w:val="30"/>
        </w:rPr>
        <w:t>市法院审管办支部张玉雪同志围绕医疗纠纷处理及医疗损害责任，结合典型案例进行精彩授课，并针对医护人员关心的法律问题逐一回应。讲解内容贴近临床、重点突出、实用性强，对提升医护人员法治意识、规范执业行为、化解医患矛盾具有很强的指导意义。</w:t>
      </w:r>
    </w:p>
    <w:p w14:paraId="088D71BC">
      <w:pPr>
        <w:ind w:firstLine="600" w:firstLineChars="200"/>
        <w:rPr>
          <w:sz w:val="30"/>
          <w:szCs w:val="30"/>
        </w:rPr>
      </w:pPr>
      <w:r>
        <w:rPr>
          <w:sz w:val="30"/>
          <w:szCs w:val="30"/>
        </w:rPr>
        <w:t>市人民法院综合办党支部、审管办党支部向市人民医院门诊医药技第一党支部赠送《中华人民共和国民法典》法律书籍，这既是知识的馈赠，更是对医院依法执业、普法宣教工作的关心与支持。</w:t>
      </w:r>
    </w:p>
    <w:p w14:paraId="6E3E44D0">
      <w:pPr>
        <w:ind w:firstLine="600" w:firstLineChars="200"/>
        <w:rPr>
          <w:rFonts w:hint="eastAsia"/>
          <w:sz w:val="30"/>
          <w:szCs w:val="30"/>
        </w:rPr>
      </w:pPr>
      <w:r>
        <w:rPr>
          <w:sz w:val="30"/>
          <w:szCs w:val="30"/>
        </w:rPr>
        <w:t>座谈交流环节，</w:t>
      </w:r>
      <w:r>
        <w:rPr>
          <w:rFonts w:hint="eastAsia"/>
          <w:sz w:val="30"/>
          <w:szCs w:val="30"/>
        </w:rPr>
        <w:t>全体党员围绕党建赋能业务、服务群众、法医协作等主题深入研讨交流，与会人员一致认为，“法医”两院职业理念高度契合，为民使命深度相融，为民初心同向、党建目标一致，开展联学共建颇具意义。</w:t>
      </w:r>
    </w:p>
    <w:p w14:paraId="0A353A55">
      <w:pPr>
        <w:ind w:firstLine="600" w:firstLineChars="200"/>
        <w:rPr>
          <w:rFonts w:hint="eastAsia"/>
          <w:sz w:val="30"/>
          <w:szCs w:val="30"/>
        </w:rPr>
      </w:pPr>
      <w:r>
        <w:rPr>
          <w:sz w:val="30"/>
          <w:szCs w:val="30"/>
        </w:rPr>
        <w:t>此次联建活动内容充实、互动热烈，既加强了党组织交流，又普及了法律知识，更搭建了长期合作的桥梁。双方一致同意建立常态化联建机制，将在主题党日共学、普法义诊服务、业务协同互助、廉政警示教育等方面持续深化合作，共同打造“医法同行 共护平安”党建共建品牌，切实打破行业壁垒、拉近党群距离，让医护人员懂法守法、依法行医，也让司法干警健康护航、公正司法。下一步，双方党支部将以此次共建为起点，坚守初心使命，把党建优势转化为服务群众、推动发展的实际成效，为建设平安汉川、健康汉川贡献更大力量。</w:t>
      </w:r>
    </w:p>
    <w:p w14:paraId="2DC3C27D">
      <w:pPr>
        <w:rPr>
          <w:rFonts w:hint="eastAsia" w:eastAsiaTheme="minorEastAsia"/>
          <w:lang w:eastAsia="zh-CN"/>
        </w:rPr>
      </w:pPr>
      <w:r>
        <w:rPr>
          <w:rFonts w:hint="eastAsia" w:eastAsiaTheme="minorEastAsia"/>
          <w:lang w:eastAsia="zh-CN"/>
        </w:rPr>
        <w:drawing>
          <wp:inline distT="0" distB="0" distL="114300" distR="114300">
            <wp:extent cx="5264785" cy="3947160"/>
            <wp:effectExtent l="0" t="0" r="12065" b="15240"/>
            <wp:docPr id="2" name="图片 2" descr="27ebfd412c3d0a529890dc2d3e3921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7ebfd412c3d0a529890dc2d3e3921cd"/>
                    <pic:cNvPicPr>
                      <a:picLocks noChangeAspect="1"/>
                    </pic:cNvPicPr>
                  </pic:nvPicPr>
                  <pic:blipFill>
                    <a:blip r:embed="rId4"/>
                    <a:stretch>
                      <a:fillRect/>
                    </a:stretch>
                  </pic:blipFill>
                  <pic:spPr>
                    <a:xfrm>
                      <a:off x="0" y="0"/>
                      <a:ext cx="5264785" cy="3947160"/>
                    </a:xfrm>
                    <a:prstGeom prst="rect">
                      <a:avLst/>
                    </a:prstGeom>
                  </pic:spPr>
                </pic:pic>
              </a:graphicData>
            </a:graphic>
          </wp:inline>
        </w:drawing>
      </w:r>
      <w:r>
        <w:rPr>
          <w:rFonts w:hint="eastAsia" w:eastAsiaTheme="minorEastAsia"/>
          <w:lang w:eastAsia="zh-CN"/>
        </w:rPr>
        <w:drawing>
          <wp:inline distT="0" distB="0" distL="114300" distR="114300">
            <wp:extent cx="5266690" cy="3511550"/>
            <wp:effectExtent l="0" t="0" r="10160" b="12700"/>
            <wp:docPr id="3" name="图片 3" descr="30a0406dbfae0c5619b235530bed9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0a0406dbfae0c5619b235530bed9087"/>
                    <pic:cNvPicPr>
                      <a:picLocks noChangeAspect="1"/>
                    </pic:cNvPicPr>
                  </pic:nvPicPr>
                  <pic:blipFill>
                    <a:blip r:embed="rId5"/>
                    <a:stretch>
                      <a:fillRect/>
                    </a:stretch>
                  </pic:blipFill>
                  <pic:spPr>
                    <a:xfrm>
                      <a:off x="0" y="0"/>
                      <a:ext cx="5266690" cy="3511550"/>
                    </a:xfrm>
                    <a:prstGeom prst="rect">
                      <a:avLst/>
                    </a:prstGeom>
                  </pic:spPr>
                </pic:pic>
              </a:graphicData>
            </a:graphic>
          </wp:inline>
        </w:drawing>
      </w:r>
      <w:r>
        <w:rPr>
          <w:rFonts w:hint="eastAsia" w:eastAsiaTheme="minorEastAsia"/>
          <w:lang w:eastAsia="zh-CN"/>
        </w:rPr>
        <w:drawing>
          <wp:inline distT="0" distB="0" distL="114300" distR="114300">
            <wp:extent cx="5266690" cy="3509645"/>
            <wp:effectExtent l="0" t="0" r="10160" b="14605"/>
            <wp:docPr id="4" name="图片 4" descr="afdf0303307e560028eeefcf7df1ea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fdf0303307e560028eeefcf7df1eaca"/>
                    <pic:cNvPicPr>
                      <a:picLocks noChangeAspect="1"/>
                    </pic:cNvPicPr>
                  </pic:nvPicPr>
                  <pic:blipFill>
                    <a:blip r:embed="rId6"/>
                    <a:stretch>
                      <a:fillRect/>
                    </a:stretch>
                  </pic:blipFill>
                  <pic:spPr>
                    <a:xfrm>
                      <a:off x="0" y="0"/>
                      <a:ext cx="5266690" cy="3509645"/>
                    </a:xfrm>
                    <a:prstGeom prst="rect">
                      <a:avLst/>
                    </a:prstGeom>
                  </pic:spPr>
                </pic:pic>
              </a:graphicData>
            </a:graphic>
          </wp:inline>
        </w:drawing>
      </w:r>
      <w:bookmarkStart w:id="0" w:name="_GoBack"/>
      <w:bookmarkEnd w:id="0"/>
      <w:r>
        <w:rPr>
          <w:rFonts w:hint="eastAsia" w:eastAsiaTheme="minorEastAsia"/>
          <w:lang w:eastAsia="zh-CN"/>
        </w:rPr>
        <w:drawing>
          <wp:inline distT="0" distB="0" distL="114300" distR="114300">
            <wp:extent cx="5266690" cy="3511550"/>
            <wp:effectExtent l="0" t="0" r="10160" b="12700"/>
            <wp:docPr id="1" name="图片 1" descr="529d285349b3cba33c0bd44be91f0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29d285349b3cba33c0bd44be91f0ef3"/>
                    <pic:cNvPicPr>
                      <a:picLocks noChangeAspect="1"/>
                    </pic:cNvPicPr>
                  </pic:nvPicPr>
                  <pic:blipFill>
                    <a:blip r:embed="rId7"/>
                    <a:stretch>
                      <a:fillRect/>
                    </a:stretch>
                  </pic:blipFill>
                  <pic:spPr>
                    <a:xfrm>
                      <a:off x="0" y="0"/>
                      <a:ext cx="5266690" cy="351155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5NzA4NTcwYzYxY2RmZDE2Y2M1NDhiNWNmNTNlMjQifQ=="/>
  </w:docVars>
  <w:rsids>
    <w:rsidRoot w:val="00000000"/>
    <w:rsid w:val="4CAE09FA"/>
    <w:rsid w:val="6C1C6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autoRedefine/>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955</Words>
  <Characters>956</Characters>
  <Lines>0</Lines>
  <Paragraphs>0</Paragraphs>
  <TotalTime>2</TotalTime>
  <ScaleCrop>false</ScaleCrop>
  <LinksUpToDate>false</LinksUpToDate>
  <CharactersWithSpaces>958</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2026-06-02T08:18:00Z</dcterms:created>
  <dc:creator>Administrator</dc:creator>
  <cp:lastModifiedBy> 陌上花开</cp:lastModifiedBy>
  <dcterms:modified xsi:type="dcterms:W3CDTF">2026-06-03T08:14:59Z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D8A559C52A3742FDA8AB9A371C321541_12</vt:lpwstr>
  </property>
</Properties>
</file>