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cs="宋体"/>
          <w:b/>
          <w:bCs/>
          <w:color w:val="000000"/>
          <w:sz w:val="36"/>
          <w:szCs w:val="36"/>
          <w:highlight w:val="none"/>
          <w:lang w:val="en-US" w:eastAsia="zh-CN"/>
        </w:rPr>
      </w:pPr>
      <w:bookmarkStart w:id="0" w:name="_Toc20726"/>
      <w:bookmarkStart w:id="1" w:name="_Toc30669"/>
      <w:bookmarkStart w:id="2" w:name="_Toc5547"/>
      <w:bookmarkStart w:id="3" w:name="_Toc13361"/>
      <w:bookmarkStart w:id="4" w:name="_Toc8660"/>
      <w:bookmarkStart w:id="5" w:name="_Toc23750"/>
      <w:bookmarkStart w:id="6" w:name="_Toc349642204"/>
      <w:bookmarkStart w:id="7" w:name="_Toc22335"/>
      <w:bookmarkStart w:id="8" w:name="_Toc3260"/>
      <w:r>
        <w:rPr>
          <w:rFonts w:hint="eastAsia" w:cs="宋体"/>
          <w:b/>
          <w:bCs/>
          <w:color w:val="000000"/>
          <w:sz w:val="36"/>
          <w:szCs w:val="36"/>
          <w:highlight w:val="none"/>
          <w:lang w:val="en-US" w:eastAsia="zh-CN"/>
        </w:rPr>
        <w:t>技术方案</w:t>
      </w:r>
      <w:bookmarkEnd w:id="0"/>
      <w:bookmarkEnd w:id="1"/>
      <w:bookmarkEnd w:id="2"/>
    </w:p>
    <w:bookmarkEnd w:id="3"/>
    <w:bookmarkEnd w:id="4"/>
    <w:bookmarkEnd w:id="5"/>
    <w:bookmarkEnd w:id="6"/>
    <w:bookmarkEnd w:id="7"/>
    <w:bookmarkEnd w:id="8"/>
    <w:p>
      <w:pPr>
        <w:jc w:val="left"/>
        <w:outlineLvl w:val="1"/>
        <w:rPr>
          <w:rFonts w:ascii="宋体" w:hAnsi="宋体" w:eastAsia="宋体" w:cs="宋体"/>
          <w:b/>
          <w:bCs/>
          <w:sz w:val="30"/>
          <w:szCs w:val="30"/>
        </w:rPr>
      </w:pPr>
      <w:bookmarkStart w:id="9" w:name="_Toc5826"/>
      <w:bookmarkStart w:id="10" w:name="_Toc22873"/>
      <w:bookmarkStart w:id="11" w:name="_Toc696"/>
      <w:bookmarkStart w:id="12" w:name="_Toc6900"/>
      <w:bookmarkStart w:id="13" w:name="_Toc22477"/>
      <w:bookmarkStart w:id="14" w:name="_Toc20841"/>
      <w:bookmarkStart w:id="15" w:name="_Toc18948"/>
      <w:bookmarkStart w:id="16" w:name="_Toc19199"/>
      <w:bookmarkStart w:id="17" w:name="_Toc22482"/>
      <w:bookmarkStart w:id="18" w:name="_Toc30376"/>
      <w:bookmarkStart w:id="19" w:name="_Toc4374"/>
      <w:bookmarkStart w:id="20" w:name="_Toc17902"/>
      <w:bookmarkStart w:id="21" w:name="_Toc11691"/>
      <w:bookmarkStart w:id="22" w:name="_Toc4359"/>
      <w:bookmarkStart w:id="23" w:name="_Toc29157"/>
      <w:bookmarkStart w:id="24" w:name="_Toc20794"/>
      <w:bookmarkStart w:id="25" w:name="_Toc12327"/>
      <w:r>
        <w:rPr>
          <w:rFonts w:hint="eastAsia" w:cs="宋体"/>
          <w:b/>
          <w:bCs/>
          <w:sz w:val="30"/>
          <w:szCs w:val="30"/>
          <w:lang w:eastAsia="zh-CN"/>
        </w:rPr>
        <w:t>（</w:t>
      </w:r>
      <w:r>
        <w:rPr>
          <w:rFonts w:hint="eastAsia" w:cs="宋体"/>
          <w:b/>
          <w:bCs/>
          <w:sz w:val="30"/>
          <w:szCs w:val="30"/>
          <w:lang w:val="en-US" w:eastAsia="zh-CN"/>
        </w:rPr>
        <w:t>一</w:t>
      </w:r>
      <w:r>
        <w:rPr>
          <w:rFonts w:hint="eastAsia" w:cs="宋体"/>
          <w:b/>
          <w:bCs/>
          <w:sz w:val="30"/>
          <w:szCs w:val="30"/>
          <w:lang w:eastAsia="zh-CN"/>
        </w:rPr>
        <w:t>）</w:t>
      </w:r>
      <w:r>
        <w:rPr>
          <w:rFonts w:hint="eastAsia" w:ascii="宋体" w:hAnsi="宋体" w:eastAsia="宋体" w:cs="宋体"/>
          <w:b/>
          <w:bCs/>
          <w:sz w:val="30"/>
          <w:szCs w:val="30"/>
        </w:rPr>
        <w:t>、维保服务方案</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spacing w:line="640" w:lineRule="exact"/>
        <w:outlineLvl w:val="9"/>
        <w:rPr>
          <w:b/>
          <w:bCs/>
          <w:sz w:val="28"/>
          <w:szCs w:val="36"/>
        </w:rPr>
      </w:pPr>
      <w:r>
        <w:rPr>
          <w:rFonts w:hint="eastAsia"/>
          <w:b/>
          <w:bCs/>
          <w:sz w:val="28"/>
          <w:szCs w:val="36"/>
        </w:rPr>
        <w:t>一、设备清单</w:t>
      </w:r>
    </w:p>
    <w:tbl>
      <w:tblPr>
        <w:tblStyle w:val="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769"/>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82" w:type="dxa"/>
            <w:noWrap w:val="0"/>
            <w:vAlign w:val="center"/>
          </w:tcPr>
          <w:p>
            <w:pPr>
              <w:spacing w:line="64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rPr>
              <w:t>品牌</w:t>
            </w:r>
            <w:r>
              <w:rPr>
                <w:rFonts w:hint="eastAsia" w:cs="宋体"/>
                <w:b/>
                <w:bCs/>
                <w:sz w:val="28"/>
                <w:szCs w:val="28"/>
                <w:lang w:val="en-US" w:eastAsia="zh-CN"/>
              </w:rPr>
              <w:t>型号</w:t>
            </w:r>
          </w:p>
        </w:tc>
        <w:tc>
          <w:tcPr>
            <w:tcW w:w="2769" w:type="dxa"/>
            <w:noWrap w:val="0"/>
            <w:vAlign w:val="center"/>
          </w:tcPr>
          <w:p>
            <w:pPr>
              <w:spacing w:line="64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rPr>
              <w:t>数量</w:t>
            </w:r>
          </w:p>
        </w:tc>
        <w:tc>
          <w:tcPr>
            <w:tcW w:w="2769" w:type="dxa"/>
            <w:noWrap w:val="0"/>
            <w:vAlign w:val="center"/>
          </w:tcPr>
          <w:p>
            <w:pPr>
              <w:spacing w:line="640" w:lineRule="exact"/>
              <w:jc w:val="center"/>
              <w:outlineLvl w:val="9"/>
              <w:rPr>
                <w:rFonts w:hint="eastAsia" w:ascii="宋体" w:hAnsi="宋体" w:eastAsia="宋体" w:cs="宋体"/>
                <w:b/>
                <w:bCs/>
                <w:sz w:val="28"/>
                <w:szCs w:val="28"/>
                <w:lang w:val="en-US" w:eastAsia="zh-CN"/>
              </w:rPr>
            </w:pPr>
            <w:r>
              <w:rPr>
                <w:rFonts w:hint="eastAsia" w:cs="宋体"/>
                <w:b/>
                <w:bCs/>
                <w:sz w:val="28"/>
                <w:szCs w:val="28"/>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82" w:type="dxa"/>
            <w:noWrap w:val="0"/>
            <w:vAlign w:val="center"/>
          </w:tcPr>
          <w:p>
            <w:pPr>
              <w:spacing w:line="640" w:lineRule="exact"/>
              <w:jc w:val="center"/>
              <w:outlineLvl w:val="9"/>
              <w:rPr>
                <w:rFonts w:hint="eastAsia" w:cs="宋体"/>
                <w:sz w:val="28"/>
                <w:szCs w:val="28"/>
                <w:highlight w:val="none"/>
                <w:lang w:val="en-US" w:eastAsia="zh-CN"/>
              </w:rPr>
            </w:pPr>
            <w:r>
              <w:rPr>
                <w:rFonts w:hint="default" w:cs="宋体"/>
                <w:sz w:val="28"/>
                <w:szCs w:val="28"/>
                <w:highlight w:val="none"/>
                <w:lang w:val="en-US" w:eastAsia="zh-CN"/>
              </w:rPr>
              <w:t>海洛斯P16UA</w:t>
            </w:r>
          </w:p>
        </w:tc>
        <w:tc>
          <w:tcPr>
            <w:tcW w:w="2769" w:type="dxa"/>
            <w:noWrap w:val="0"/>
            <w:vAlign w:val="center"/>
          </w:tcPr>
          <w:p>
            <w:pPr>
              <w:spacing w:line="640" w:lineRule="exact"/>
              <w:jc w:val="center"/>
              <w:outlineLvl w:val="9"/>
              <w:rPr>
                <w:rFonts w:hint="default" w:cs="宋体"/>
                <w:sz w:val="28"/>
                <w:szCs w:val="28"/>
                <w:highlight w:val="none"/>
                <w:lang w:val="en-US" w:eastAsia="zh-CN"/>
              </w:rPr>
            </w:pPr>
            <w:r>
              <w:rPr>
                <w:rFonts w:hint="eastAsia" w:cs="宋体"/>
                <w:sz w:val="28"/>
                <w:szCs w:val="28"/>
                <w:highlight w:val="none"/>
                <w:lang w:val="en-US" w:eastAsia="zh-CN"/>
              </w:rPr>
              <w:t>1台</w:t>
            </w:r>
          </w:p>
        </w:tc>
        <w:tc>
          <w:tcPr>
            <w:tcW w:w="2769" w:type="dxa"/>
            <w:noWrap w:val="0"/>
            <w:vAlign w:val="center"/>
          </w:tcPr>
          <w:p>
            <w:pPr>
              <w:spacing w:line="640" w:lineRule="exact"/>
              <w:jc w:val="center"/>
              <w:outlineLvl w:val="9"/>
              <w:rPr>
                <w:rFonts w:hint="eastAsia" w:cs="宋体"/>
                <w:b/>
                <w:bCs/>
                <w:sz w:val="28"/>
                <w:szCs w:val="28"/>
                <w:lang w:val="en-US" w:eastAsia="zh-CN"/>
              </w:rPr>
            </w:pPr>
            <w:r>
              <w:rPr>
                <w:rFonts w:hint="eastAsia" w:cs="宋体"/>
                <w:sz w:val="28"/>
                <w:szCs w:val="28"/>
                <w:highlight w:val="none"/>
                <w:lang w:val="en-US" w:eastAsia="zh-CN"/>
              </w:rPr>
              <w:t>医技楼5楼主机房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982" w:type="dxa"/>
            <w:noWrap w:val="0"/>
            <w:vAlign w:val="center"/>
          </w:tcPr>
          <w:p>
            <w:pPr>
              <w:spacing w:line="640" w:lineRule="exact"/>
              <w:jc w:val="center"/>
              <w:outlineLvl w:val="9"/>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维谛P2060FARMS1R</w:t>
            </w:r>
          </w:p>
        </w:tc>
        <w:tc>
          <w:tcPr>
            <w:tcW w:w="2769" w:type="dxa"/>
            <w:noWrap w:val="0"/>
            <w:vAlign w:val="center"/>
          </w:tcPr>
          <w:p>
            <w:pPr>
              <w:spacing w:line="640" w:lineRule="exact"/>
              <w:jc w:val="center"/>
              <w:outlineLvl w:val="9"/>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1台</w:t>
            </w:r>
          </w:p>
        </w:tc>
        <w:tc>
          <w:tcPr>
            <w:tcW w:w="2769" w:type="dxa"/>
            <w:noWrap w:val="0"/>
            <w:vAlign w:val="center"/>
          </w:tcPr>
          <w:p>
            <w:pPr>
              <w:spacing w:line="640" w:lineRule="exact"/>
              <w:jc w:val="center"/>
              <w:outlineLvl w:val="9"/>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医技楼5楼主机房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982" w:type="dxa"/>
            <w:noWrap w:val="0"/>
            <w:vAlign w:val="center"/>
          </w:tcPr>
          <w:p>
            <w:pPr>
              <w:spacing w:line="640" w:lineRule="exact"/>
              <w:jc w:val="center"/>
              <w:outlineLvl w:val="9"/>
              <w:rPr>
                <w:rFonts w:hint="default" w:cs="宋体"/>
                <w:sz w:val="28"/>
                <w:szCs w:val="28"/>
                <w:highlight w:val="none"/>
                <w:lang w:val="en-US" w:eastAsia="zh-CN"/>
              </w:rPr>
            </w:pPr>
            <w:r>
              <w:rPr>
                <w:rFonts w:hint="default" w:cs="宋体"/>
                <w:sz w:val="28"/>
                <w:szCs w:val="28"/>
                <w:highlight w:val="none"/>
                <w:lang w:val="en-US" w:eastAsia="zh-CN"/>
              </w:rPr>
              <w:t>维谛DME12MHP5</w:t>
            </w:r>
          </w:p>
        </w:tc>
        <w:tc>
          <w:tcPr>
            <w:tcW w:w="2769" w:type="dxa"/>
            <w:noWrap w:val="0"/>
            <w:vAlign w:val="center"/>
          </w:tcPr>
          <w:p>
            <w:pPr>
              <w:spacing w:line="640" w:lineRule="exact"/>
              <w:jc w:val="center"/>
              <w:outlineLvl w:val="9"/>
              <w:rPr>
                <w:rFonts w:hint="default" w:cs="宋体"/>
                <w:sz w:val="28"/>
                <w:szCs w:val="28"/>
                <w:highlight w:val="none"/>
                <w:lang w:val="en-US" w:eastAsia="zh-CN"/>
              </w:rPr>
            </w:pPr>
            <w:r>
              <w:rPr>
                <w:rFonts w:hint="eastAsia" w:cs="宋体"/>
                <w:sz w:val="28"/>
                <w:szCs w:val="28"/>
                <w:highlight w:val="none"/>
                <w:lang w:val="en-US" w:eastAsia="zh-CN"/>
              </w:rPr>
              <w:t>1台</w:t>
            </w:r>
          </w:p>
        </w:tc>
        <w:tc>
          <w:tcPr>
            <w:tcW w:w="2769" w:type="dxa"/>
            <w:noWrap w:val="0"/>
            <w:vAlign w:val="center"/>
          </w:tcPr>
          <w:p>
            <w:pPr>
              <w:spacing w:line="640" w:lineRule="exact"/>
              <w:jc w:val="center"/>
              <w:outlineLvl w:val="9"/>
              <w:rPr>
                <w:rFonts w:hint="default" w:cs="宋体"/>
                <w:sz w:val="28"/>
                <w:szCs w:val="28"/>
                <w:highlight w:val="none"/>
                <w:lang w:val="en-US" w:eastAsia="zh-CN"/>
              </w:rPr>
            </w:pPr>
            <w:r>
              <w:rPr>
                <w:rFonts w:hint="eastAsia" w:cs="宋体"/>
                <w:sz w:val="28"/>
                <w:szCs w:val="28"/>
                <w:highlight w:val="none"/>
                <w:lang w:val="en-US" w:eastAsia="zh-CN"/>
              </w:rPr>
              <w:t>行政楼2楼备份机房</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ascii="宋体" w:hAnsi="宋体" w:cs="宋体"/>
          <w:b/>
          <w:bCs/>
          <w:sz w:val="28"/>
          <w:szCs w:val="28"/>
          <w:highlight w:val="none"/>
        </w:rPr>
      </w:pPr>
      <w:r>
        <w:rPr>
          <w:rFonts w:hint="eastAsia" w:ascii="宋体" w:hAnsi="宋体" w:cs="宋体"/>
          <w:b/>
          <w:bCs/>
          <w:sz w:val="28"/>
          <w:szCs w:val="28"/>
        </w:rPr>
        <w:t>二</w:t>
      </w:r>
      <w:r>
        <w:rPr>
          <w:rFonts w:hint="eastAsia" w:ascii="宋体" w:hAnsi="宋体" w:cs="宋体"/>
          <w:b/>
          <w:bCs/>
          <w:sz w:val="28"/>
          <w:szCs w:val="28"/>
          <w:highlight w:val="none"/>
        </w:rPr>
        <w:t>、服务方式</w:t>
      </w:r>
    </w:p>
    <w:p>
      <w:pPr>
        <w:spacing w:before="99" w:line="382" w:lineRule="auto"/>
        <w:ind w:right="20"/>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lang w:val="en-US" w:eastAsia="zh-CN"/>
        </w:rPr>
        <w:t>一</w:t>
      </w:r>
      <w:r>
        <w:rPr>
          <w:rFonts w:hint="eastAsia" w:ascii="宋体" w:hAnsi="宋体" w:eastAsia="宋体" w:cs="宋体"/>
          <w:b/>
          <w:bCs w:val="0"/>
          <w:sz w:val="28"/>
          <w:szCs w:val="28"/>
          <w:highlight w:val="none"/>
          <w:lang w:eastAsia="zh-CN"/>
        </w:rPr>
        <w:t>）、服务</w:t>
      </w:r>
      <w:r>
        <w:rPr>
          <w:rFonts w:hint="eastAsia" w:cs="宋体"/>
          <w:b/>
          <w:bCs w:val="0"/>
          <w:sz w:val="28"/>
          <w:szCs w:val="28"/>
          <w:highlight w:val="none"/>
          <w:lang w:val="en-US" w:eastAsia="zh-CN"/>
        </w:rPr>
        <w:t>内容</w:t>
      </w:r>
      <w:r>
        <w:rPr>
          <w:rFonts w:hint="eastAsia" w:ascii="宋体" w:hAnsi="宋体" w:eastAsia="宋体" w:cs="宋体"/>
          <w:b/>
          <w:bCs w:val="0"/>
          <w:sz w:val="28"/>
          <w:szCs w:val="28"/>
          <w:highlight w:val="none"/>
          <w:lang w:eastAsia="zh-CN"/>
        </w:rPr>
        <w:t>：</w:t>
      </w:r>
      <w:r>
        <w:rPr>
          <w:rFonts w:hint="eastAsia" w:ascii="宋体" w:hAnsi="宋体" w:eastAsia="宋体" w:cs="宋体"/>
          <w:color w:val="000000"/>
          <w:kern w:val="0"/>
          <w:sz w:val="28"/>
          <w:szCs w:val="28"/>
          <w:highlight w:val="none"/>
          <w:lang w:eastAsia="zh-CN" w:bidi="ar"/>
        </w:rPr>
        <w:t>为</w:t>
      </w:r>
      <w:r>
        <w:rPr>
          <w:rFonts w:hint="eastAsia" w:ascii="宋体" w:hAnsi="宋体" w:eastAsia="宋体" w:cs="宋体"/>
          <w:color w:val="000000"/>
          <w:kern w:val="0"/>
          <w:sz w:val="28"/>
          <w:szCs w:val="28"/>
          <w:highlight w:val="none"/>
          <w:lang w:val="en-US" w:eastAsia="zh-CN" w:bidi="ar"/>
        </w:rPr>
        <w:t>保证甲方机房专用空调机组的正常运行，乙方对甲方的精密空调机组进行维护及保修，在维保期内，空调机耗材部分（加湿罐、过滤网、皮带</w:t>
      </w:r>
      <w:r>
        <w:rPr>
          <w:rFonts w:hint="eastAsia" w:cs="宋体"/>
          <w:color w:val="000000"/>
          <w:kern w:val="0"/>
          <w:sz w:val="28"/>
          <w:szCs w:val="28"/>
          <w:highlight w:val="none"/>
          <w:lang w:val="en-US" w:eastAsia="zh-CN" w:bidi="ar"/>
        </w:rPr>
        <w:t>等</w:t>
      </w:r>
      <w:r>
        <w:rPr>
          <w:rFonts w:hint="eastAsia" w:ascii="宋体" w:hAnsi="宋体" w:eastAsia="宋体" w:cs="宋体"/>
          <w:color w:val="000000"/>
          <w:kern w:val="0"/>
          <w:sz w:val="28"/>
          <w:szCs w:val="28"/>
          <w:highlight w:val="none"/>
          <w:lang w:val="en-US" w:eastAsia="zh-CN" w:bidi="ar"/>
        </w:rPr>
        <w:t>）在使用中发生损坏由乙方承担其费用，</w:t>
      </w:r>
      <w:r>
        <w:rPr>
          <w:rFonts w:hint="eastAsia" w:cs="宋体"/>
          <w:color w:val="000000"/>
          <w:kern w:val="0"/>
          <w:sz w:val="28"/>
          <w:szCs w:val="28"/>
          <w:highlight w:val="none"/>
          <w:lang w:val="en-US" w:eastAsia="zh-CN" w:bidi="ar"/>
        </w:rPr>
        <w:t>室外机压缩机，控制器，电路板，蒸发器，室内风机/电机损坏主材费用由甲方负责承担，乙方负责购买和免费维修。</w:t>
      </w:r>
      <w:bookmarkStart w:id="28" w:name="_GoBack"/>
      <w:bookmarkEnd w:id="28"/>
    </w:p>
    <w:p>
      <w:pPr>
        <w:pStyle w:val="6"/>
        <w:keepNext w:val="0"/>
        <w:keepLines w:val="0"/>
        <w:pageBreakBefore w:val="0"/>
        <w:widowControl w:val="0"/>
        <w:tabs>
          <w:tab w:val="left" w:pos="7700"/>
        </w:tabs>
        <w:kinsoku/>
        <w:wordWrap/>
        <w:overflowPunct/>
        <w:topLinePunct w:val="0"/>
        <w:autoSpaceDE w:val="0"/>
        <w:autoSpaceDN w:val="0"/>
        <w:bidi w:val="0"/>
        <w:adjustRightInd/>
        <w:snapToGrid/>
        <w:spacing w:line="600" w:lineRule="exact"/>
        <w:ind w:left="0" w:leftChars="0" w:firstLine="0" w:firstLineChars="0"/>
        <w:textAlignment w:val="auto"/>
        <w:outlineLvl w:val="9"/>
        <w:rPr>
          <w:rFonts w:hint="eastAsia" w:ascii="宋体" w:hAnsi="宋体" w:eastAsia="宋体" w:cs="宋体"/>
          <w:b w:val="0"/>
          <w:bCs/>
          <w:color w:val="000000"/>
          <w:kern w:val="2"/>
          <w:sz w:val="28"/>
          <w:szCs w:val="28"/>
          <w:highlight w:val="none"/>
          <w:vertAlign w:val="baseline"/>
          <w:lang w:val="en-US" w:eastAsia="zh-CN" w:bidi="ar-SA"/>
        </w:rPr>
      </w:pPr>
      <w:r>
        <w:rPr>
          <w:rFonts w:hint="eastAsia" w:cs="宋体"/>
          <w:b/>
          <w:bCs/>
          <w:sz w:val="28"/>
          <w:szCs w:val="28"/>
          <w:highlight w:val="none"/>
          <w:lang w:val="zh-CN" w:eastAsia="zh-CN"/>
        </w:rPr>
        <w:t>（</w:t>
      </w:r>
      <w:r>
        <w:rPr>
          <w:rFonts w:hint="eastAsia" w:cs="宋体"/>
          <w:b/>
          <w:bCs/>
          <w:sz w:val="28"/>
          <w:szCs w:val="28"/>
          <w:highlight w:val="none"/>
          <w:lang w:val="en-US" w:eastAsia="zh-CN"/>
        </w:rPr>
        <w:t>二</w:t>
      </w:r>
      <w:r>
        <w:rPr>
          <w:rFonts w:hint="eastAsia" w:cs="宋体"/>
          <w:b/>
          <w:bCs/>
          <w:sz w:val="28"/>
          <w:szCs w:val="28"/>
          <w:highlight w:val="none"/>
          <w:lang w:val="zh-CN" w:eastAsia="zh-CN"/>
        </w:rPr>
        <w:t>）、</w:t>
      </w:r>
      <w:r>
        <w:rPr>
          <w:rFonts w:hint="eastAsia" w:ascii="宋体" w:hAnsi="宋体" w:eastAsia="宋体" w:cs="宋体"/>
          <w:b/>
          <w:bCs/>
          <w:sz w:val="28"/>
          <w:szCs w:val="28"/>
          <w:highlight w:val="none"/>
          <w:lang w:val="zh-CN" w:eastAsia="zh-CN"/>
        </w:rPr>
        <w:t>巡检</w:t>
      </w:r>
      <w:r>
        <w:rPr>
          <w:rFonts w:hint="eastAsia" w:ascii="宋体" w:hAnsi="宋体" w:eastAsia="宋体" w:cs="宋体"/>
          <w:b/>
          <w:bCs/>
          <w:sz w:val="28"/>
          <w:szCs w:val="28"/>
          <w:highlight w:val="none"/>
          <w:lang w:val="en-US" w:eastAsia="zh-CN"/>
        </w:rPr>
        <w:t>时间</w:t>
      </w:r>
      <w:r>
        <w:rPr>
          <w:rFonts w:hint="eastAsia" w:ascii="宋体" w:hAnsi="宋体" w:eastAsia="宋体" w:cs="宋体"/>
          <w:sz w:val="28"/>
          <w:szCs w:val="28"/>
          <w:highlight w:val="none"/>
          <w:lang w:val="en-US" w:eastAsia="zh-CN"/>
        </w:rPr>
        <w:t>：</w:t>
      </w:r>
      <w:r>
        <w:rPr>
          <w:rFonts w:hint="eastAsia" w:ascii="宋体" w:hAnsi="宋体" w:eastAsia="宋体" w:cs="宋体"/>
          <w:b w:val="0"/>
          <w:bCs/>
          <w:color w:val="000000"/>
          <w:kern w:val="2"/>
          <w:sz w:val="28"/>
          <w:szCs w:val="28"/>
          <w:highlight w:val="none"/>
          <w:vertAlign w:val="baseline"/>
          <w:lang w:val="zh-CN" w:eastAsia="zh-CN" w:bidi="ar-SA"/>
        </w:rPr>
        <w:t>定期</w:t>
      </w:r>
      <w:r>
        <w:rPr>
          <w:rFonts w:hint="eastAsia" w:cs="宋体"/>
          <w:b w:val="0"/>
          <w:bCs/>
          <w:color w:val="000000"/>
          <w:kern w:val="2"/>
          <w:sz w:val="28"/>
          <w:szCs w:val="28"/>
          <w:highlight w:val="none"/>
          <w:vertAlign w:val="baseline"/>
          <w:lang w:val="en-US" w:eastAsia="zh-CN" w:bidi="ar-SA"/>
        </w:rPr>
        <w:t>每季度1</w:t>
      </w:r>
      <w:r>
        <w:rPr>
          <w:rFonts w:hint="eastAsia" w:ascii="宋体" w:hAnsi="宋体" w:eastAsia="宋体" w:cs="宋体"/>
          <w:b w:val="0"/>
          <w:bCs/>
          <w:color w:val="000000"/>
          <w:kern w:val="2"/>
          <w:sz w:val="28"/>
          <w:szCs w:val="28"/>
          <w:highlight w:val="none"/>
          <w:vertAlign w:val="baseline"/>
          <w:lang w:val="zh-CN" w:eastAsia="zh-CN" w:bidi="ar-SA"/>
        </w:rPr>
        <w:t>次为甲方提供全面巡检；</w:t>
      </w:r>
      <w:r>
        <w:rPr>
          <w:rFonts w:hint="eastAsia" w:ascii="宋体" w:hAnsi="宋体" w:eastAsia="宋体" w:cs="宋体"/>
          <w:b w:val="0"/>
          <w:bCs/>
          <w:color w:val="000000"/>
          <w:kern w:val="2"/>
          <w:sz w:val="28"/>
          <w:szCs w:val="28"/>
          <w:highlight w:val="none"/>
          <w:vertAlign w:val="baseline"/>
          <w:lang w:val="en-US" w:eastAsia="zh-CN" w:bidi="ar-SA"/>
        </w:rPr>
        <w:t>设备出现故障，我公司随叫随到。</w:t>
      </w:r>
    </w:p>
    <w:p>
      <w:pPr>
        <w:pStyle w:val="6"/>
        <w:keepNext w:val="0"/>
        <w:keepLines w:val="0"/>
        <w:pageBreakBefore w:val="0"/>
        <w:widowControl w:val="0"/>
        <w:tabs>
          <w:tab w:val="left" w:pos="7700"/>
        </w:tabs>
        <w:kinsoku/>
        <w:wordWrap/>
        <w:overflowPunct/>
        <w:topLinePunct w:val="0"/>
        <w:autoSpaceDE w:val="0"/>
        <w:autoSpaceDN w:val="0"/>
        <w:bidi w:val="0"/>
        <w:adjustRightInd/>
        <w:snapToGrid/>
        <w:spacing w:line="600" w:lineRule="exact"/>
        <w:ind w:left="0" w:leftChars="0" w:firstLine="0" w:firstLineChars="0"/>
        <w:textAlignment w:val="auto"/>
        <w:outlineLvl w:val="9"/>
        <w:rPr>
          <w:rFonts w:hint="eastAsia" w:ascii="宋体" w:hAnsi="宋体" w:eastAsia="宋体" w:cs="宋体"/>
          <w:color w:val="000000"/>
          <w:kern w:val="0"/>
          <w:sz w:val="28"/>
          <w:szCs w:val="28"/>
          <w:highlight w:val="none"/>
          <w:lang w:bidi="ar"/>
        </w:rPr>
      </w:pPr>
      <w:r>
        <w:rPr>
          <w:rFonts w:hint="eastAsia" w:ascii="宋体" w:hAnsi="宋体" w:eastAsia="宋体" w:cs="宋体"/>
          <w:b/>
          <w:bCs w:val="0"/>
          <w:sz w:val="28"/>
          <w:szCs w:val="28"/>
          <w:highlight w:val="none"/>
          <w:lang w:eastAsia="zh-CN"/>
        </w:rPr>
        <w:t>（</w:t>
      </w:r>
      <w:r>
        <w:rPr>
          <w:rFonts w:hint="eastAsia" w:cs="宋体"/>
          <w:b/>
          <w:bCs w:val="0"/>
          <w:sz w:val="28"/>
          <w:szCs w:val="28"/>
          <w:highlight w:val="none"/>
          <w:lang w:val="en-US" w:eastAsia="zh-CN"/>
        </w:rPr>
        <w:t>三</w:t>
      </w:r>
      <w:r>
        <w:rPr>
          <w:rFonts w:hint="eastAsia" w:ascii="宋体" w:hAnsi="宋体" w:eastAsia="宋体" w:cs="宋体"/>
          <w:b/>
          <w:bCs w:val="0"/>
          <w:sz w:val="28"/>
          <w:szCs w:val="28"/>
          <w:highlight w:val="none"/>
          <w:lang w:eastAsia="zh-CN"/>
        </w:rPr>
        <w:t>）</w:t>
      </w:r>
      <w:r>
        <w:rPr>
          <w:rFonts w:hint="eastAsia" w:cs="宋体"/>
          <w:b/>
          <w:bCs w:val="0"/>
          <w:sz w:val="28"/>
          <w:szCs w:val="28"/>
          <w:highlight w:val="none"/>
          <w:lang w:eastAsia="zh-CN"/>
        </w:rPr>
        <w:t>、</w:t>
      </w:r>
      <w:r>
        <w:rPr>
          <w:rFonts w:hint="eastAsia" w:ascii="宋体" w:hAnsi="宋体" w:eastAsia="宋体" w:cs="宋体"/>
          <w:b/>
          <w:bCs/>
          <w:sz w:val="28"/>
          <w:szCs w:val="28"/>
          <w:highlight w:val="none"/>
          <w:lang w:val="en-US" w:eastAsia="zh-CN"/>
        </w:rPr>
        <w:t>耗材更换</w:t>
      </w:r>
      <w:r>
        <w:rPr>
          <w:rFonts w:hint="eastAsia" w:ascii="宋体" w:hAnsi="宋体" w:eastAsia="宋体" w:cs="宋体"/>
          <w:b w:val="0"/>
          <w:bCs/>
          <w:color w:val="000000"/>
          <w:kern w:val="0"/>
          <w:sz w:val="28"/>
          <w:szCs w:val="28"/>
          <w:highlight w:val="none"/>
          <w:lang w:bidi="ar"/>
        </w:rPr>
        <w:t>：</w:t>
      </w:r>
      <w:r>
        <w:rPr>
          <w:rFonts w:hint="eastAsia" w:ascii="宋体" w:hAnsi="宋体" w:eastAsia="宋体" w:cs="宋体"/>
          <w:color w:val="000000"/>
          <w:kern w:val="0"/>
          <w:sz w:val="28"/>
          <w:szCs w:val="28"/>
          <w:highlight w:val="none"/>
          <w:lang w:bidi="ar"/>
        </w:rPr>
        <w:t>过滤网：4次/台/年，加湿罐：1</w:t>
      </w:r>
      <w:r>
        <w:rPr>
          <w:rFonts w:hint="eastAsia" w:ascii="宋体" w:hAnsi="宋体" w:eastAsia="宋体" w:cs="宋体"/>
          <w:color w:val="000000"/>
          <w:kern w:val="0"/>
          <w:sz w:val="28"/>
          <w:szCs w:val="28"/>
          <w:highlight w:val="none"/>
          <w:lang w:val="en-US" w:eastAsia="zh-CN" w:bidi="ar"/>
        </w:rPr>
        <w:t>个</w:t>
      </w:r>
      <w:r>
        <w:rPr>
          <w:rFonts w:hint="eastAsia" w:ascii="宋体" w:hAnsi="宋体" w:eastAsia="宋体" w:cs="宋体"/>
          <w:color w:val="000000"/>
          <w:kern w:val="0"/>
          <w:sz w:val="28"/>
          <w:szCs w:val="28"/>
          <w:highlight w:val="none"/>
          <w:lang w:bidi="ar"/>
        </w:rPr>
        <w:t>/台/年，皮带：随坏随</w:t>
      </w:r>
      <w:r>
        <w:rPr>
          <w:rFonts w:hint="eastAsia" w:ascii="宋体" w:hAnsi="宋体" w:eastAsia="宋体" w:cs="宋体"/>
          <w:color w:val="000000"/>
          <w:kern w:val="0"/>
          <w:sz w:val="28"/>
          <w:szCs w:val="28"/>
          <w:highlight w:val="none"/>
          <w:lang w:val="en-US" w:eastAsia="zh-CN" w:bidi="ar"/>
        </w:rPr>
        <w:t>换</w:t>
      </w:r>
      <w:r>
        <w:rPr>
          <w:rFonts w:hint="eastAsia" w:ascii="宋体" w:hAnsi="宋体" w:eastAsia="宋体" w:cs="宋体"/>
          <w:color w:val="000000"/>
          <w:kern w:val="0"/>
          <w:sz w:val="28"/>
          <w:szCs w:val="28"/>
          <w:highlight w:val="none"/>
          <w:lang w:bidi="ar"/>
        </w:rPr>
        <w:t>。</w:t>
      </w:r>
    </w:p>
    <w:p>
      <w:pPr>
        <w:keepNext w:val="0"/>
        <w:keepLines w:val="0"/>
        <w:pageBreakBefore w:val="0"/>
        <w:widowControl w:val="0"/>
        <w:kinsoku/>
        <w:wordWrap/>
        <w:overflowPunct/>
        <w:topLinePunct w:val="0"/>
        <w:bidi w:val="0"/>
        <w:adjustRightInd w:val="0"/>
        <w:snapToGrid w:val="0"/>
        <w:spacing w:line="600" w:lineRule="exact"/>
        <w:textAlignment w:val="auto"/>
        <w:outlineLvl w:val="9"/>
        <w:rPr>
          <w:rFonts w:hint="eastAsia" w:ascii="宋体" w:hAnsi="宋体" w:eastAsia="宋体" w:cs="宋体"/>
          <w:color w:val="000000"/>
          <w:kern w:val="0"/>
          <w:sz w:val="28"/>
          <w:szCs w:val="28"/>
          <w:highlight w:val="none"/>
          <w:lang w:val="en-US" w:bidi="ar"/>
        </w:rPr>
      </w:pPr>
      <w:r>
        <w:rPr>
          <w:rFonts w:hint="eastAsia" w:ascii="宋体" w:hAnsi="宋体" w:eastAsia="宋体" w:cs="宋体"/>
          <w:b/>
          <w:bCs w:val="0"/>
          <w:color w:val="000000"/>
          <w:kern w:val="0"/>
          <w:sz w:val="28"/>
          <w:szCs w:val="28"/>
          <w:highlight w:val="none"/>
          <w:lang w:eastAsia="zh-CN" w:bidi="ar"/>
        </w:rPr>
        <w:t>（</w:t>
      </w:r>
      <w:r>
        <w:rPr>
          <w:rFonts w:hint="eastAsia" w:cs="宋体"/>
          <w:b/>
          <w:bCs w:val="0"/>
          <w:color w:val="000000"/>
          <w:kern w:val="0"/>
          <w:sz w:val="28"/>
          <w:szCs w:val="28"/>
          <w:highlight w:val="none"/>
          <w:lang w:val="en-US" w:eastAsia="zh-CN" w:bidi="ar"/>
        </w:rPr>
        <w:t>四</w:t>
      </w:r>
      <w:r>
        <w:rPr>
          <w:rFonts w:hint="eastAsia" w:ascii="宋体" w:hAnsi="宋体" w:eastAsia="宋体" w:cs="宋体"/>
          <w:b/>
          <w:bCs w:val="0"/>
          <w:color w:val="000000"/>
          <w:kern w:val="0"/>
          <w:sz w:val="28"/>
          <w:szCs w:val="28"/>
          <w:highlight w:val="none"/>
          <w:lang w:eastAsia="zh-CN" w:bidi="ar"/>
        </w:rPr>
        <w:t>）、</w:t>
      </w:r>
      <w:r>
        <w:rPr>
          <w:rFonts w:hint="eastAsia" w:ascii="宋体" w:hAnsi="宋体" w:eastAsia="宋体" w:cs="宋体"/>
          <w:b/>
          <w:bCs w:val="0"/>
          <w:sz w:val="28"/>
          <w:szCs w:val="28"/>
          <w:highlight w:val="none"/>
          <w:lang w:eastAsia="zh-CN"/>
        </w:rPr>
        <w:t>提供</w:t>
      </w:r>
      <w:r>
        <w:rPr>
          <w:rFonts w:hint="eastAsia" w:ascii="宋体" w:hAnsi="宋体" w:eastAsia="宋体" w:cs="宋体"/>
          <w:b/>
          <w:bCs w:val="0"/>
          <w:sz w:val="28"/>
          <w:szCs w:val="28"/>
          <w:highlight w:val="none"/>
          <w:lang w:val="en-US" w:eastAsia="zh-CN"/>
        </w:rPr>
        <w:t>365天</w:t>
      </w:r>
      <w:r>
        <w:rPr>
          <w:rFonts w:hint="eastAsia" w:ascii="宋体" w:hAnsi="宋体" w:eastAsia="宋体" w:cs="宋体"/>
          <w:b/>
          <w:bCs w:val="0"/>
          <w:sz w:val="28"/>
          <w:szCs w:val="28"/>
          <w:highlight w:val="none"/>
          <w:lang w:eastAsia="zh-CN"/>
        </w:rPr>
        <w:t>7*24小时</w:t>
      </w:r>
      <w:r>
        <w:rPr>
          <w:rFonts w:hint="eastAsia" w:ascii="宋体" w:hAnsi="宋体" w:eastAsia="宋体" w:cs="宋体"/>
          <w:b/>
          <w:bCs w:val="0"/>
          <w:sz w:val="28"/>
          <w:szCs w:val="28"/>
          <w:highlight w:val="none"/>
          <w:lang w:val="en-US" w:eastAsia="zh-CN"/>
        </w:rPr>
        <w:t>应急抢修</w:t>
      </w:r>
      <w:r>
        <w:rPr>
          <w:rFonts w:hint="eastAsia" w:ascii="宋体" w:hAnsi="宋体" w:eastAsia="宋体" w:cs="宋体"/>
          <w:b/>
          <w:bCs w:val="0"/>
          <w:sz w:val="28"/>
          <w:szCs w:val="28"/>
          <w:highlight w:val="none"/>
          <w:lang w:eastAsia="zh-CN"/>
        </w:rPr>
        <w:t>服务。</w:t>
      </w:r>
      <w:bookmarkStart w:id="26" w:name="_Toc31074"/>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rPr>
        <w:t>三、</w:t>
      </w:r>
      <w:bookmarkEnd w:id="26"/>
      <w:r>
        <w:rPr>
          <w:rFonts w:hint="eastAsia" w:ascii="宋体" w:hAnsi="宋体" w:eastAsia="宋体" w:cs="宋体"/>
          <w:b/>
          <w:bCs/>
          <w:sz w:val="28"/>
          <w:szCs w:val="28"/>
          <w:lang w:val="en-US" w:eastAsia="zh-CN"/>
        </w:rPr>
        <w:t>服务内容</w:t>
      </w:r>
    </w:p>
    <w:p>
      <w:pPr>
        <w:pStyle w:val="7"/>
        <w:keepNext w:val="0"/>
        <w:keepLines w:val="0"/>
        <w:pageBreakBefore w:val="0"/>
        <w:widowControl w:val="0"/>
        <w:kinsoku/>
        <w:wordWrap/>
        <w:overflowPunct/>
        <w:topLinePunct w:val="0"/>
        <w:bidi w:val="0"/>
        <w:adjustRightInd w:val="0"/>
        <w:snapToGrid w:val="0"/>
        <w:spacing w:line="600" w:lineRule="exact"/>
        <w:ind w:left="0" w:leftChars="0" w:firstLine="560" w:firstLineChars="200"/>
        <w:jc w:val="both"/>
        <w:textAlignment w:val="auto"/>
        <w:outlineLvl w:val="9"/>
        <w:rPr>
          <w:rFonts w:hint="eastAsia" w:ascii="宋体" w:hAnsi="宋体" w:eastAsia="宋体" w:cs="宋体"/>
          <w:sz w:val="28"/>
          <w:szCs w:val="28"/>
        </w:rPr>
      </w:pPr>
      <w:bookmarkStart w:id="27" w:name="_Toc7098"/>
      <w:r>
        <w:rPr>
          <w:rFonts w:hint="eastAsia" w:ascii="宋体" w:hAnsi="宋体" w:eastAsia="宋体" w:cs="宋体"/>
          <w:sz w:val="28"/>
          <w:szCs w:val="28"/>
          <w:lang w:val="en-US" w:eastAsia="zh-CN"/>
        </w:rPr>
        <w:t>一、</w:t>
      </w:r>
      <w:r>
        <w:rPr>
          <w:rFonts w:hint="eastAsia" w:ascii="宋体" w:hAnsi="宋体" w:eastAsia="宋体" w:cs="宋体"/>
          <w:sz w:val="28"/>
          <w:szCs w:val="28"/>
        </w:rPr>
        <w:t>乙方须定期（每年肆次）免费为甲方提供全面的阶段性巡检，维护保养，内容包括：</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控制系统：检查显示单元是否正常，各设置参数是否正确，查看历史报警记录对报警内容进行分析消除隐患。</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空气过滤器：检查空气过滤器，如需更换则更换空气过滤器。</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加湿器</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检查蒸汽加湿器是否结垢，如结垢需拆下加湿器进行清洗或更换；</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拆下蒸汽加湿器，检查三相加湿电极是否接触紧密，是否有破损，保证加湿时的电路安全。</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运用维修模式检查上水是否通畅且速度平衡。</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运用维修模式检查排水是否通畅。</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运用维修模式检查三相加湿电流是否平衡，且在正常工作范围之内。</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检查蒸汽输出口是否紧密、漏</w:t>
      </w:r>
      <w:r>
        <w:rPr>
          <w:rFonts w:hint="eastAsia" w:ascii="宋体" w:hAnsi="宋体" w:eastAsia="宋体" w:cs="宋体"/>
          <w:sz w:val="28"/>
          <w:szCs w:val="28"/>
          <w:lang w:val="en-US" w:eastAsia="zh-CN"/>
        </w:rPr>
        <w:t>气</w:t>
      </w:r>
      <w:r>
        <w:rPr>
          <w:rFonts w:hint="eastAsia" w:ascii="宋体" w:hAnsi="宋体" w:eastAsia="宋体" w:cs="宋体"/>
          <w:sz w:val="28"/>
          <w:szCs w:val="28"/>
        </w:rPr>
        <w:t>。</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检查蒸汽输出量是否能够保证机房湿度。</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外部冷凝器和干冷器（如果安装）：</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检查冷凝器是否清洁，如需清洁需用专用的清洗工具清洗室外冷凝器。</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风扇：检查风扇转动，有无异常噪声，运行电路是否正常。</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检查室外冷凝器的电源开关，工作是否正常，绝缘是否可靠，电气接点是否紧固。</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检查压力继电器，对室外风机的控制是否与设置的一致并且根据当时的具体工作环境调整压力断电器。</w:t>
      </w:r>
    </w:p>
    <w:p>
      <w:pPr>
        <w:keepNext w:val="0"/>
        <w:keepLines w:val="0"/>
        <w:pageBreakBefore w:val="0"/>
        <w:widowControl w:val="0"/>
        <w:numPr>
          <w:ilvl w:val="2"/>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调速器（如果安装）：检查调速器的工作状态，控制是否灵敏。</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蒸发器：</w:t>
      </w:r>
      <w:r>
        <w:rPr>
          <w:rFonts w:ascii="宋体" w:hAnsi="宋体" w:eastAsia="宋体" w:cs="宋体"/>
          <w:sz w:val="28"/>
          <w:szCs w:val="28"/>
        </w:rPr>
        <w:t>检查蒸发器是否滴水，是否清洁，如发现滴水，及时处理</w:t>
      </w:r>
      <w:r>
        <w:rPr>
          <w:rFonts w:hint="eastAsia" w:ascii="宋体" w:hAnsi="宋体" w:eastAsia="宋体" w:cs="宋体"/>
          <w:sz w:val="28"/>
          <w:szCs w:val="28"/>
        </w:rPr>
        <w:t>。</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室内风机：检查风机马达运转是否正常，有无异常噪音，并且轴承是否发热，检查</w:t>
      </w:r>
      <w:r>
        <w:rPr>
          <w:rFonts w:hint="eastAsia" w:ascii="宋体" w:hAnsi="宋体" w:eastAsia="宋体" w:cs="宋体"/>
          <w:sz w:val="28"/>
          <w:szCs w:val="28"/>
          <w:lang w:val="en-US" w:eastAsia="zh-CN"/>
        </w:rPr>
        <w:t>运行电流</w:t>
      </w:r>
      <w:r>
        <w:rPr>
          <w:rFonts w:hint="eastAsia" w:ascii="宋体" w:hAnsi="宋体" w:eastAsia="宋体" w:cs="宋体"/>
          <w:sz w:val="28"/>
          <w:szCs w:val="28"/>
        </w:rPr>
        <w:t>。对于由皮带传动的机组，检查传动皮带，用手指拉紧时，是否可延长2cm；</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电加热器：检查三级电加热器的各级加热电流及各电气接点是否正常。电加热器的过热保护是否灵敏。</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电路：</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检查主电源及各支路的各相电压，电流：</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检查所有的接触器，接触是否可靠、检测吸合的瞬间电流，对各接点进行紧固，确保安全；</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对24V控制线路进行检测，确保控制的灵敏。</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对各种的系统保护功能进行检测，（例如高压保护，低压保护，过热保护，相</w:t>
      </w:r>
      <w:r>
        <w:rPr>
          <w:rFonts w:hint="eastAsia" w:ascii="宋体" w:hAnsi="宋体" w:eastAsia="宋体" w:cs="宋体"/>
          <w:sz w:val="28"/>
          <w:szCs w:val="28"/>
          <w:lang w:val="en-US" w:eastAsia="zh-CN"/>
        </w:rPr>
        <w:t>序</w:t>
      </w:r>
      <w:r>
        <w:rPr>
          <w:rFonts w:hint="eastAsia" w:ascii="宋体" w:hAnsi="宋体" w:eastAsia="宋体" w:cs="宋体"/>
          <w:sz w:val="28"/>
          <w:szCs w:val="28"/>
        </w:rPr>
        <w:t>保护等）保证设备的安全运转。</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制冷系统：</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检查制冷系统运行压力（高压，低压）是否正常，并根据当时的室外环境对压力进行适当的调节；</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检查压缩机的三相绕组是否平衡，绕组的绝缘是否可靠。</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进行过热度的测试，判断系统的运行效率是否能够达到指定的性能指标。</w:t>
      </w:r>
    </w:p>
    <w:p>
      <w:pPr>
        <w:keepNext w:val="0"/>
        <w:keepLines w:val="0"/>
        <w:pageBreakBefore w:val="0"/>
        <w:widowControl w:val="0"/>
        <w:numPr>
          <w:ilvl w:val="3"/>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压缩机工作时的声音是否异常，以判定系统的润滑程度。</w:t>
      </w:r>
    </w:p>
    <w:p>
      <w:pPr>
        <w:keepNext w:val="0"/>
        <w:keepLines w:val="0"/>
        <w:pageBreakBefore w:val="0"/>
        <w:widowControl w:val="0"/>
        <w:numPr>
          <w:ilvl w:val="1"/>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排水系统：检查排水系统是否畅通。</w:t>
      </w:r>
    </w:p>
    <w:p>
      <w:pPr>
        <w:keepNext w:val="0"/>
        <w:keepLines w:val="0"/>
        <w:pageBreakBefore w:val="0"/>
        <w:widowControl w:val="0"/>
        <w:kinsoku/>
        <w:wordWrap/>
        <w:overflowPunct/>
        <w:topLinePunct w:val="0"/>
        <w:bidi w:val="0"/>
        <w:adjustRightInd w:val="0"/>
        <w:snapToGrid w:val="0"/>
        <w:spacing w:line="600" w:lineRule="exact"/>
        <w:ind w:left="114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每次巡检完毕后需填写巡检报告（详表见附件）由双方工程师签字、备案（双方各执一份）。</w:t>
      </w:r>
    </w:p>
    <w:p>
      <w:pPr>
        <w:keepNext w:val="0"/>
        <w:keepLines w:val="0"/>
        <w:pageBreakBefore w:val="0"/>
        <w:widowControl w:val="0"/>
        <w:numPr>
          <w:ilvl w:val="0"/>
          <w:numId w:val="1"/>
        </w:numPr>
        <w:kinsoku/>
        <w:wordWrap/>
        <w:overflowPunct/>
        <w:topLinePunct w:val="0"/>
        <w:bidi w:val="0"/>
        <w:adjustRightInd w:val="0"/>
        <w:snapToGrid w:val="0"/>
        <w:spacing w:line="600" w:lineRule="exact"/>
        <w:jc w:val="both"/>
        <w:textAlignment w:val="auto"/>
        <w:outlineLvl w:val="9"/>
        <w:rPr>
          <w:rFonts w:hint="eastAsia" w:ascii="宋体" w:hAnsi="宋体" w:eastAsia="宋体" w:cs="宋体"/>
          <w:sz w:val="28"/>
          <w:szCs w:val="28"/>
        </w:rPr>
      </w:pPr>
      <w:r>
        <w:rPr>
          <w:rFonts w:hint="eastAsia" w:ascii="宋体" w:hAnsi="宋体" w:eastAsia="宋体" w:cs="宋体"/>
          <w:b/>
          <w:bCs/>
          <w:sz w:val="28"/>
          <w:szCs w:val="28"/>
        </w:rPr>
        <w:t>特殊维护</w:t>
      </w:r>
    </w:p>
    <w:p>
      <w:pPr>
        <w:keepNext w:val="0"/>
        <w:keepLines w:val="0"/>
        <w:pageBreakBefore w:val="0"/>
        <w:widowControl w:val="0"/>
        <w:kinsoku/>
        <w:wordWrap/>
        <w:overflowPunct/>
        <w:topLinePunct w:val="0"/>
        <w:bidi w:val="0"/>
        <w:adjustRightInd w:val="0"/>
        <w:snapToGrid w:val="0"/>
        <w:spacing w:line="600" w:lineRule="exact"/>
        <w:ind w:left="8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对于由于特殊原因、非正常因素引起的空调故障，对空调进行调试、检修工作需由熟练的制冷工程技术人员进行操作。</w:t>
      </w:r>
    </w:p>
    <w:p>
      <w:pPr>
        <w:keepNext w:val="0"/>
        <w:keepLines w:val="0"/>
        <w:pageBreakBefore w:val="0"/>
        <w:widowControl w:val="0"/>
        <w:kinsoku/>
        <w:wordWrap/>
        <w:overflowPunct/>
        <w:topLinePunct w:val="0"/>
        <w:bidi w:val="0"/>
        <w:adjustRightInd w:val="0"/>
        <w:snapToGrid w:val="0"/>
        <w:spacing w:line="6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1、加注冷冻油：当需加注冷冻油时加注冷冻油。 </w:t>
      </w:r>
    </w:p>
    <w:p>
      <w:pPr>
        <w:keepNext w:val="0"/>
        <w:keepLines w:val="0"/>
        <w:pageBreakBefore w:val="0"/>
        <w:widowControl w:val="0"/>
        <w:kinsoku/>
        <w:wordWrap/>
        <w:overflowPunct/>
        <w:topLinePunct w:val="0"/>
        <w:bidi w:val="0"/>
        <w:adjustRightInd w:val="0"/>
        <w:snapToGrid w:val="0"/>
        <w:spacing w:line="6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2、加注制冷剂：当有氟量损失时应补充制冷剂。</w:t>
      </w:r>
    </w:p>
    <w:p>
      <w:pPr>
        <w:keepNext w:val="0"/>
        <w:keepLines w:val="0"/>
        <w:pageBreakBefore w:val="0"/>
        <w:widowControl w:val="0"/>
        <w:tabs>
          <w:tab w:val="left" w:pos="360"/>
        </w:tabs>
        <w:kinsoku/>
        <w:wordWrap/>
        <w:overflowPunct/>
        <w:topLinePunct w:val="0"/>
        <w:bidi w:val="0"/>
        <w:adjustRightInd w:val="0"/>
        <w:snapToGrid w:val="0"/>
        <w:spacing w:line="6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3、调整热力膨胀阀</w:t>
      </w:r>
    </w:p>
    <w:p>
      <w:pPr>
        <w:keepNext w:val="0"/>
        <w:keepLines w:val="0"/>
        <w:pageBreakBefore w:val="0"/>
        <w:widowControl w:val="0"/>
        <w:kinsoku/>
        <w:wordWrap/>
        <w:overflowPunct/>
        <w:topLinePunct w:val="0"/>
        <w:bidi w:val="0"/>
        <w:adjustRightInd w:val="0"/>
        <w:snapToGrid w:val="0"/>
        <w:spacing w:line="6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4、对压力开关、风量开关等的校准</w:t>
      </w:r>
    </w:p>
    <w:p>
      <w:pPr>
        <w:keepNext w:val="0"/>
        <w:keepLines w:val="0"/>
        <w:pageBreakBefore w:val="0"/>
        <w:widowControl w:val="0"/>
        <w:kinsoku/>
        <w:wordWrap/>
        <w:overflowPunct/>
        <w:topLinePunct w:val="0"/>
        <w:bidi w:val="0"/>
        <w:adjustRightInd w:val="0"/>
        <w:snapToGrid w:val="0"/>
        <w:spacing w:line="600" w:lineRule="exact"/>
        <w:ind w:left="565" w:leftChars="257"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最后在维护完毕后应向甲方提交维修报告。对存在的问题提出解决方案，对使用上的问题提出合理性建议。以保证甲方设备的正常运行。</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响应时间及承诺</w:t>
      </w:r>
    </w:p>
    <w:p>
      <w:pPr>
        <w:keepNext w:val="0"/>
        <w:keepLines w:val="0"/>
        <w:pageBreakBefore w:val="0"/>
        <w:widowControl w:val="0"/>
        <w:kinsoku/>
        <w:wordWrap/>
        <w:overflowPunct/>
        <w:topLinePunct w:val="0"/>
        <w:bidi w:val="0"/>
        <w:adjustRightInd w:val="0"/>
        <w:snapToGrid w:val="0"/>
        <w:spacing w:line="6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1、甲方在日常工作中发现设备出现报警应及时通知乙方，乙方在得到通知</w:t>
      </w:r>
      <w:r>
        <w:rPr>
          <w:rFonts w:hint="eastAsia" w:ascii="宋体" w:hAnsi="宋体" w:eastAsia="宋体" w:cs="宋体"/>
          <w:sz w:val="28"/>
          <w:szCs w:val="28"/>
          <w:lang w:val="en-US" w:eastAsia="zh-CN"/>
        </w:rPr>
        <w:t>30分钟</w:t>
      </w:r>
      <w:r>
        <w:rPr>
          <w:rFonts w:hint="eastAsia" w:ascii="宋体" w:hAnsi="宋体" w:eastAsia="宋体" w:cs="宋体"/>
          <w:sz w:val="28"/>
          <w:szCs w:val="28"/>
        </w:rPr>
        <w:t>做出反应，甲方应配合乙方先</w:t>
      </w:r>
      <w:r>
        <w:rPr>
          <w:rFonts w:hint="eastAsia" w:ascii="宋体" w:hAnsi="宋体" w:eastAsia="宋体" w:cs="宋体"/>
          <w:sz w:val="28"/>
          <w:szCs w:val="28"/>
          <w:lang w:val="en-US" w:eastAsia="zh-CN"/>
        </w:rPr>
        <w:t>做</w:t>
      </w:r>
      <w:r>
        <w:rPr>
          <w:rFonts w:hint="eastAsia" w:ascii="宋体" w:hAnsi="宋体" w:eastAsia="宋体" w:cs="宋体"/>
          <w:sz w:val="28"/>
          <w:szCs w:val="28"/>
        </w:rPr>
        <w:t>简单的应急处理。</w:t>
      </w:r>
    </w:p>
    <w:p>
      <w:pPr>
        <w:keepNext w:val="0"/>
        <w:keepLines w:val="0"/>
        <w:pageBreakBefore w:val="0"/>
        <w:widowControl w:val="0"/>
        <w:kinsoku/>
        <w:wordWrap/>
        <w:overflowPunct/>
        <w:topLinePunct w:val="0"/>
        <w:bidi w:val="0"/>
        <w:adjustRightInd w:val="0"/>
        <w:snapToGrid w:val="0"/>
        <w:spacing w:line="6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2、甲方无能力处理该故障时，对于不影响运行的一般故障，乙方应争取在</w:t>
      </w:r>
      <w:r>
        <w:rPr>
          <w:rFonts w:hint="eastAsia" w:ascii="宋体" w:hAnsi="宋体" w:eastAsia="宋体" w:cs="宋体"/>
          <w:sz w:val="28"/>
          <w:szCs w:val="28"/>
          <w:lang w:val="en-US" w:eastAsia="zh-CN"/>
        </w:rPr>
        <w:t>24小时</w:t>
      </w:r>
      <w:r>
        <w:rPr>
          <w:rFonts w:hint="eastAsia" w:ascii="宋体" w:hAnsi="宋体" w:eastAsia="宋体" w:cs="宋体"/>
          <w:sz w:val="28"/>
          <w:szCs w:val="28"/>
        </w:rPr>
        <w:t>内到达现场进行故障处理。</w:t>
      </w:r>
    </w:p>
    <w:p>
      <w:pPr>
        <w:keepNext w:val="0"/>
        <w:keepLines w:val="0"/>
        <w:pageBreakBefore w:val="0"/>
        <w:widowControl w:val="0"/>
        <w:kinsoku/>
        <w:wordWrap/>
        <w:overflowPunct/>
        <w:topLinePunct w:val="0"/>
        <w:bidi w:val="0"/>
        <w:adjustRightInd w:val="0"/>
        <w:snapToGrid w:val="0"/>
        <w:spacing w:line="600" w:lineRule="exact"/>
        <w:ind w:firstLine="560" w:firstLineChars="200"/>
        <w:jc w:val="both"/>
        <w:textAlignment w:val="auto"/>
        <w:outlineLvl w:val="9"/>
      </w:pPr>
      <w:r>
        <w:rPr>
          <w:rFonts w:hint="eastAsia" w:ascii="宋体" w:hAnsi="宋体" w:eastAsia="宋体" w:cs="宋体"/>
          <w:sz w:val="28"/>
          <w:szCs w:val="28"/>
        </w:rPr>
        <w:t>3、对于严重故障（停机，不能制冷等），乙方保证在</w:t>
      </w:r>
      <w:r>
        <w:rPr>
          <w:rFonts w:hint="eastAsia" w:cs="宋体"/>
          <w:sz w:val="28"/>
          <w:szCs w:val="28"/>
          <w:lang w:val="en-US" w:eastAsia="zh-CN"/>
        </w:rPr>
        <w:t>12</w:t>
      </w:r>
      <w:r>
        <w:rPr>
          <w:rFonts w:hint="eastAsia" w:ascii="宋体" w:hAnsi="宋体" w:eastAsia="宋体" w:cs="宋体"/>
          <w:sz w:val="28"/>
          <w:szCs w:val="28"/>
          <w:lang w:val="en-US" w:eastAsia="zh-CN"/>
        </w:rPr>
        <w:t>小时</w:t>
      </w:r>
      <w:r>
        <w:rPr>
          <w:rFonts w:hint="eastAsia" w:ascii="宋体" w:hAnsi="宋体" w:eastAsia="宋体" w:cs="宋体"/>
          <w:sz w:val="28"/>
          <w:szCs w:val="28"/>
        </w:rPr>
        <w:t>内到达现场处理故障；如需更换配件，乙方应在最短时间内提供配件并更换，配件费用由</w:t>
      </w:r>
      <w:r>
        <w:rPr>
          <w:rFonts w:hint="eastAsia" w:ascii="宋体" w:hAnsi="宋体" w:eastAsia="宋体" w:cs="宋体"/>
          <w:sz w:val="28"/>
          <w:szCs w:val="28"/>
          <w:lang w:eastAsia="zh-CN"/>
        </w:rPr>
        <w:t>（甲</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乙）</w:t>
      </w:r>
      <w:r>
        <w:rPr>
          <w:rFonts w:hint="eastAsia" w:ascii="宋体" w:hAnsi="宋体" w:eastAsia="宋体" w:cs="宋体"/>
          <w:sz w:val="28"/>
          <w:szCs w:val="28"/>
        </w:rPr>
        <w:t>方承担</w:t>
      </w:r>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lvlText w:val="（%1）"/>
      <w:lvlJc w:val="left"/>
      <w:pPr>
        <w:tabs>
          <w:tab w:val="left" w:pos="855"/>
        </w:tabs>
        <w:ind w:left="855" w:hanging="855"/>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980"/>
        </w:tabs>
        <w:ind w:left="1980" w:hanging="72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ODcwOWQwMjdiY2Y4NDBkZDExMzViYzJjMmUxOWQifQ=="/>
  </w:docVars>
  <w:rsids>
    <w:rsidRoot w:val="69AF656C"/>
    <w:rsid w:val="209A3E04"/>
    <w:rsid w:val="471B4D28"/>
    <w:rsid w:val="5BEE56D6"/>
    <w:rsid w:val="69AF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360" w:lineRule="auto"/>
      <w:ind w:firstLine="420" w:firstLineChars="200"/>
    </w:pPr>
    <w:rPr>
      <w:rFonts w:ascii="Times New Roman" w:hAnsi="Times New Roman" w:eastAsia="宋体" w:cs="Times New Roman"/>
      <w:sz w:val="24"/>
      <w:szCs w:val="24"/>
    </w:rPr>
  </w:style>
  <w:style w:type="paragraph" w:styleId="3">
    <w:name w:val="Body Text Indent"/>
    <w:basedOn w:val="1"/>
    <w:next w:val="4"/>
    <w:qFormat/>
    <w:uiPriority w:val="0"/>
    <w:pPr>
      <w:ind w:right="-113" w:firstLine="493"/>
    </w:pPr>
    <w:rPr>
      <w:b/>
      <w:color w:val="000000"/>
    </w:r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0"/>
    <w:pPr>
      <w:ind w:left="2520" w:leftChars="1200"/>
    </w:pPr>
  </w:style>
  <w:style w:type="paragraph" w:styleId="6">
    <w:name w:val="Body Text Indent 2"/>
    <w:basedOn w:val="1"/>
    <w:qFormat/>
    <w:uiPriority w:val="0"/>
    <w:pPr>
      <w:spacing w:line="360" w:lineRule="auto"/>
      <w:ind w:firstLine="480" w:firstLineChars="200"/>
    </w:pPr>
    <w:rPr>
      <w:sz w:val="24"/>
    </w:rPr>
  </w:style>
  <w:style w:type="paragraph" w:styleId="7">
    <w:name w:val="Body Text Indent 3"/>
    <w:basedOn w:val="1"/>
    <w:unhideWhenUsed/>
    <w:qFormat/>
    <w:uiPriority w:val="0"/>
    <w:pPr>
      <w:autoSpaceDE/>
      <w:autoSpaceDN/>
      <w:ind w:left="855"/>
      <w:jc w:val="both"/>
    </w:pPr>
    <w:rPr>
      <w:rFonts w:ascii="Times New Roman" w:hAnsi="Times New Roman" w:eastAsia="Times New Roman"/>
      <w:sz w:val="28"/>
      <w:szCs w:val="2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1589</Words>
  <Characters>1624</Characters>
  <Lines>0</Lines>
  <Paragraphs>0</Paragraphs>
  <TotalTime>3</TotalTime>
  <ScaleCrop>false</ScaleCrop>
  <LinksUpToDate>false</LinksUpToDate>
  <CharactersWithSpaces>1625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2023-08-30T02:30:00Z</dcterms:created>
  <dc:creator>㏒½</dc:creator>
  <cp:lastModifiedBy>优悠爹</cp:lastModifiedBy>
  <dcterms:modified xsi:type="dcterms:W3CDTF">2023-08-31T01:33:12Z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1304DAA513364BB3AA6719BE761D05E9_13</vt:lpwstr>
  </property>
</Properties>
</file>