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汉川市人民医院呼叫中心综合服务管理平台运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服务内容和要求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服务内容：</w:t>
      </w:r>
    </w:p>
    <w:p>
      <w:pPr>
        <w:numPr>
          <w:ilvl w:val="0"/>
          <w:numId w:val="2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呼叫中心语音中继接入服务:提供1条2M语音中继线路，并承担通话费用。</w:t>
      </w:r>
    </w:p>
    <w:p>
      <w:pPr>
        <w:numPr>
          <w:ilvl w:val="0"/>
          <w:numId w:val="2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网络专线业务：互联网专线业务，带宽20M，直接连接CMNET。供呼叫中心综合服务平台数据传输使用，入网方式是互联网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固定IP。</w:t>
      </w:r>
    </w:p>
    <w:p>
      <w:pPr>
        <w:numPr>
          <w:ilvl w:val="0"/>
          <w:numId w:val="2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效能快信MAS业务：短消息（短信、彩信）的发布及互动服务，每年80万条短消息。具备黑白名单的设置功能等。</w:t>
      </w:r>
    </w:p>
    <w:p>
      <w:pPr>
        <w:numPr>
          <w:ilvl w:val="0"/>
          <w:numId w:val="2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移动400业务：提供4001801516号码，对该号码的呼叫转接至事先设定的电话号码或者呼叫中心上，并提供满意度调查的登记功能等需求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服务期：1年（2021年3月-2022年2月）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服务要求：</w:t>
      </w:r>
    </w:p>
    <w:p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1、7*24小时服务，30分钟内故障保修响应，一般故障1小时内解决，重大故障4小时内解决。除提供客户经理故障申报途径外，还需要提供服务热线，方便报修。全程服务，负责故障的全程处理。</w:t>
      </w:r>
    </w:p>
    <w:p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2、满足医院互联互通成熟度测评要求，国家等级保护测评要求。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07455"/>
    <w:multiLevelType w:val="singleLevel"/>
    <w:tmpl w:val="0CA074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AF1F36"/>
    <w:multiLevelType w:val="singleLevel"/>
    <w:tmpl w:val="57AF1F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4093"/>
    <w:rsid w:val="0B8A7B68"/>
    <w:rsid w:val="0C3E7417"/>
    <w:rsid w:val="0DC4410D"/>
    <w:rsid w:val="109A4907"/>
    <w:rsid w:val="167235EE"/>
    <w:rsid w:val="218B79D9"/>
    <w:rsid w:val="275A428F"/>
    <w:rsid w:val="3372786C"/>
    <w:rsid w:val="37C4757E"/>
    <w:rsid w:val="3DA52F4F"/>
    <w:rsid w:val="3EE42AC8"/>
    <w:rsid w:val="411864D8"/>
    <w:rsid w:val="41633C8D"/>
    <w:rsid w:val="429761A4"/>
    <w:rsid w:val="47800664"/>
    <w:rsid w:val="4862216C"/>
    <w:rsid w:val="4EE26AAA"/>
    <w:rsid w:val="51404609"/>
    <w:rsid w:val="52E530B5"/>
    <w:rsid w:val="55247FC6"/>
    <w:rsid w:val="56B03F31"/>
    <w:rsid w:val="635533F4"/>
    <w:rsid w:val="647920BF"/>
    <w:rsid w:val="65F255F8"/>
    <w:rsid w:val="671F3262"/>
    <w:rsid w:val="6DD81BEC"/>
    <w:rsid w:val="709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2021-06-20T23:25:00Z</dcterms:created>
  <dc:creator>Administrator</dc:creator>
  <cp:lastModifiedBy>雪落尘埃定</cp:lastModifiedBy>
  <cp:lastPrinted>2021-08-02T08:13:00Z</cp:lastPrinted>
  <dcterms:modified xsi:type="dcterms:W3CDTF">2021-09-13T00:06:44Z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096EFE9F58ED47BE9827477675955743</vt:lpwstr>
  </property>
</Properties>
</file>