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E2" w:rsidRDefault="002817E2" w:rsidP="002817E2">
      <w:pPr>
        <w:widowControl/>
        <w:jc w:val="left"/>
        <w:rPr>
          <w:rFonts w:ascii="黑体" w:eastAsia="黑体" w:hAnsi="黑体" w:cs="黑体"/>
          <w:snapToGrid w:val="0"/>
          <w:spacing w:val="20"/>
          <w:kern w:val="0"/>
          <w:sz w:val="32"/>
          <w:szCs w:val="32"/>
        </w:rPr>
      </w:pPr>
      <w:r>
        <w:rPr>
          <w:rFonts w:ascii="黑体" w:eastAsia="黑体" w:hAnsi="黑体" w:cs="黑体" w:hint="eastAsia"/>
          <w:snapToGrid w:val="0"/>
          <w:spacing w:val="20"/>
          <w:kern w:val="0"/>
          <w:sz w:val="32"/>
          <w:szCs w:val="32"/>
        </w:rPr>
        <w:t>附件</w:t>
      </w:r>
      <w:bookmarkStart w:id="0" w:name="_GoBack"/>
      <w:bookmarkEnd w:id="0"/>
    </w:p>
    <w:p w:rsidR="002817E2" w:rsidRDefault="002817E2" w:rsidP="002817E2">
      <w:pPr>
        <w:widowControl/>
        <w:jc w:val="center"/>
        <w:rPr>
          <w:rFonts w:ascii="方正小标宋_GBK" w:eastAsia="方正小标宋_GBK"/>
          <w:snapToGrid w:val="0"/>
          <w:spacing w:val="20"/>
          <w:kern w:val="0"/>
          <w:szCs w:val="21"/>
        </w:rPr>
      </w:pPr>
      <w:r>
        <w:rPr>
          <w:rFonts w:ascii="方正小标宋_GBK" w:eastAsia="方正小标宋_GBK" w:hAnsi="宋体" w:hint="eastAsia"/>
          <w:snapToGrid w:val="0"/>
          <w:spacing w:val="20"/>
          <w:kern w:val="0"/>
          <w:sz w:val="44"/>
          <w:szCs w:val="44"/>
        </w:rPr>
        <w:t>“荆楚卫健清风行动”暗访细则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01"/>
        <w:gridCol w:w="8652"/>
        <w:gridCol w:w="1563"/>
        <w:gridCol w:w="817"/>
        <w:gridCol w:w="1344"/>
      </w:tblGrid>
      <w:tr w:rsidR="002817E2" w:rsidTr="006C4586">
        <w:tc>
          <w:tcPr>
            <w:tcW w:w="816" w:type="dxa"/>
            <w:vAlign w:val="center"/>
          </w:tcPr>
          <w:p w:rsidR="002817E2" w:rsidRDefault="002817E2" w:rsidP="006C4586">
            <w:pPr>
              <w:spacing w:line="480" w:lineRule="exact"/>
              <w:jc w:val="center"/>
              <w:rPr>
                <w:rFonts w:ascii="黑体" w:eastAsia="黑体" w:hAnsi="黑体"/>
                <w:b/>
                <w:snapToGrid w:val="0"/>
                <w:kern w:val="0"/>
                <w:sz w:val="28"/>
                <w:szCs w:val="28"/>
              </w:rPr>
            </w:pPr>
            <w:r>
              <w:rPr>
                <w:rFonts w:ascii="黑体" w:eastAsia="黑体" w:hAnsi="黑体" w:hint="eastAsia"/>
                <w:b/>
                <w:bCs/>
                <w:snapToGrid w:val="0"/>
                <w:kern w:val="0"/>
                <w:sz w:val="28"/>
                <w:szCs w:val="28"/>
              </w:rPr>
              <w:t>检查要点</w:t>
            </w:r>
          </w:p>
        </w:tc>
        <w:tc>
          <w:tcPr>
            <w:tcW w:w="9632" w:type="dxa"/>
            <w:gridSpan w:val="2"/>
            <w:vAlign w:val="center"/>
          </w:tcPr>
          <w:p w:rsidR="002817E2" w:rsidRDefault="002817E2" w:rsidP="006C4586">
            <w:pPr>
              <w:widowControl/>
              <w:spacing w:line="480" w:lineRule="exact"/>
              <w:jc w:val="center"/>
              <w:rPr>
                <w:rFonts w:ascii="黑体" w:eastAsia="黑体" w:hAnsi="黑体"/>
                <w:snapToGrid w:val="0"/>
                <w:kern w:val="0"/>
                <w:sz w:val="28"/>
                <w:szCs w:val="28"/>
              </w:rPr>
            </w:pPr>
            <w:r>
              <w:rPr>
                <w:rFonts w:ascii="黑体" w:eastAsia="黑体" w:hAnsi="黑体" w:hint="eastAsia"/>
                <w:b/>
                <w:bCs/>
                <w:snapToGrid w:val="0"/>
                <w:kern w:val="0"/>
                <w:sz w:val="28"/>
                <w:szCs w:val="28"/>
              </w:rPr>
              <w:t>检查内容及要求</w:t>
            </w:r>
          </w:p>
        </w:tc>
        <w:tc>
          <w:tcPr>
            <w:tcW w:w="1581" w:type="dxa"/>
            <w:vAlign w:val="center"/>
          </w:tcPr>
          <w:p w:rsidR="002817E2" w:rsidRDefault="002817E2" w:rsidP="006C4586">
            <w:pPr>
              <w:widowControl/>
              <w:spacing w:line="480" w:lineRule="exact"/>
              <w:jc w:val="center"/>
              <w:rPr>
                <w:rFonts w:ascii="黑体" w:eastAsia="黑体" w:hAnsi="黑体"/>
                <w:snapToGrid w:val="0"/>
                <w:kern w:val="0"/>
                <w:sz w:val="28"/>
                <w:szCs w:val="28"/>
              </w:rPr>
            </w:pPr>
            <w:r>
              <w:rPr>
                <w:rFonts w:ascii="黑体" w:eastAsia="黑体" w:hAnsi="黑体" w:hint="eastAsia"/>
                <w:b/>
                <w:bCs/>
                <w:snapToGrid w:val="0"/>
                <w:kern w:val="0"/>
                <w:sz w:val="28"/>
                <w:szCs w:val="28"/>
              </w:rPr>
              <w:t>暗访方法</w:t>
            </w:r>
          </w:p>
        </w:tc>
        <w:tc>
          <w:tcPr>
            <w:tcW w:w="825" w:type="dxa"/>
            <w:vAlign w:val="center"/>
          </w:tcPr>
          <w:p w:rsidR="002817E2" w:rsidRDefault="002817E2" w:rsidP="006C4586">
            <w:pPr>
              <w:widowControl/>
              <w:spacing w:line="480" w:lineRule="exact"/>
              <w:jc w:val="center"/>
              <w:rPr>
                <w:rFonts w:ascii="黑体" w:eastAsia="黑体" w:hAnsi="黑体"/>
                <w:b/>
                <w:snapToGrid w:val="0"/>
                <w:kern w:val="0"/>
                <w:sz w:val="28"/>
                <w:szCs w:val="28"/>
              </w:rPr>
            </w:pPr>
            <w:r>
              <w:rPr>
                <w:rFonts w:ascii="黑体" w:eastAsia="黑体" w:hAnsi="黑体" w:hint="eastAsia"/>
                <w:b/>
                <w:snapToGrid w:val="0"/>
                <w:kern w:val="0"/>
                <w:sz w:val="28"/>
                <w:szCs w:val="28"/>
              </w:rPr>
              <w:t>分值</w:t>
            </w:r>
          </w:p>
        </w:tc>
        <w:tc>
          <w:tcPr>
            <w:tcW w:w="1364" w:type="dxa"/>
            <w:vAlign w:val="center"/>
          </w:tcPr>
          <w:p w:rsidR="002817E2" w:rsidRDefault="002817E2" w:rsidP="006C4586">
            <w:pPr>
              <w:widowControl/>
              <w:spacing w:line="480" w:lineRule="exact"/>
              <w:jc w:val="center"/>
              <w:rPr>
                <w:rFonts w:ascii="黑体" w:eastAsia="黑体" w:hAnsi="黑体"/>
                <w:b/>
                <w:snapToGrid w:val="0"/>
                <w:kern w:val="0"/>
                <w:sz w:val="28"/>
                <w:szCs w:val="28"/>
              </w:rPr>
            </w:pPr>
            <w:r>
              <w:rPr>
                <w:rFonts w:ascii="黑体" w:eastAsia="黑体" w:hAnsi="黑体" w:hint="eastAsia"/>
                <w:b/>
                <w:snapToGrid w:val="0"/>
                <w:kern w:val="0"/>
                <w:sz w:val="28"/>
                <w:szCs w:val="28"/>
              </w:rPr>
              <w:t>责任科室</w:t>
            </w:r>
          </w:p>
        </w:tc>
      </w:tr>
      <w:tr w:rsidR="002817E2" w:rsidTr="006C4586">
        <w:tc>
          <w:tcPr>
            <w:tcW w:w="816" w:type="dxa"/>
            <w:vMerge w:val="restart"/>
            <w:vAlign w:val="center"/>
          </w:tcPr>
          <w:p w:rsidR="002817E2" w:rsidRDefault="002817E2" w:rsidP="006C4586">
            <w:pPr>
              <w:spacing w:line="480" w:lineRule="exact"/>
              <w:jc w:val="center"/>
              <w:rPr>
                <w:rFonts w:ascii="黑体" w:eastAsia="黑体" w:hAnsi="黑体"/>
                <w:b/>
                <w:bCs/>
                <w:snapToGrid w:val="0"/>
                <w:kern w:val="0"/>
                <w:sz w:val="28"/>
                <w:szCs w:val="28"/>
              </w:rPr>
            </w:pPr>
            <w:r>
              <w:rPr>
                <w:rFonts w:ascii="黑体" w:eastAsia="黑体" w:hAnsi="黑体" w:hint="eastAsia"/>
                <w:b/>
                <w:bCs/>
                <w:snapToGrid w:val="0"/>
                <w:kern w:val="0"/>
                <w:sz w:val="28"/>
                <w:szCs w:val="28"/>
              </w:rPr>
              <w:t>综合部分</w:t>
            </w:r>
            <w:r>
              <w:rPr>
                <w:rFonts w:ascii="黑体" w:eastAsia="黑体" w:hAnsi="黑体"/>
                <w:b/>
                <w:bCs/>
                <w:snapToGrid w:val="0"/>
                <w:kern w:val="0"/>
                <w:sz w:val="28"/>
                <w:szCs w:val="28"/>
              </w:rPr>
              <w:t>10</w:t>
            </w: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加强党的领导，充分履行党领导下的纠风工作职责，层层落实纠风工作主体责任；成立领导机构和工作专班，坚持党对纠风工作的全面领导，充分发挥党支部的战斗堡垒作用和党员先锋模范作用，把广大医务人员凝聚在党的周围。</w:t>
            </w:r>
          </w:p>
        </w:tc>
        <w:tc>
          <w:tcPr>
            <w:tcW w:w="1581" w:type="dxa"/>
            <w:vMerge w:val="restart"/>
            <w:vAlign w:val="center"/>
          </w:tcPr>
          <w:p w:rsidR="002817E2" w:rsidRDefault="002817E2" w:rsidP="006C4586">
            <w:pPr>
              <w:spacing w:line="480" w:lineRule="exact"/>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查看相关文件、现场查看记录本、抽查相关人员等。</w:t>
            </w:r>
          </w:p>
        </w:tc>
        <w:tc>
          <w:tcPr>
            <w:tcW w:w="825" w:type="dxa"/>
            <w:vAlign w:val="center"/>
          </w:tcPr>
          <w:p w:rsidR="002817E2" w:rsidRDefault="002817E2" w:rsidP="006C4586">
            <w:pPr>
              <w:spacing w:line="480" w:lineRule="exact"/>
              <w:jc w:val="center"/>
              <w:rPr>
                <w:rFonts w:ascii="仿宋_GB2312" w:eastAsia="仿宋_GB2312"/>
                <w:sz w:val="28"/>
                <w:szCs w:val="28"/>
              </w:rPr>
            </w:pPr>
            <w:r>
              <w:rPr>
                <w:rFonts w:ascii="仿宋_GB2312" w:eastAsia="仿宋_GB2312"/>
                <w:sz w:val="28"/>
                <w:szCs w:val="28"/>
              </w:rPr>
              <w:t>2</w:t>
            </w:r>
          </w:p>
        </w:tc>
        <w:tc>
          <w:tcPr>
            <w:tcW w:w="1364" w:type="dxa"/>
            <w:vAlign w:val="center"/>
          </w:tcPr>
          <w:p w:rsidR="002817E2" w:rsidRDefault="002817E2" w:rsidP="006C4586">
            <w:pPr>
              <w:adjustRightInd w:val="0"/>
              <w:snapToGrid w:val="0"/>
              <w:jc w:val="center"/>
              <w:rPr>
                <w:rFonts w:ascii="仿宋_GB2312" w:eastAsia="仿宋_GB2312"/>
                <w:sz w:val="28"/>
                <w:szCs w:val="28"/>
              </w:rPr>
            </w:pPr>
            <w:r>
              <w:rPr>
                <w:rFonts w:ascii="仿宋_GB2312" w:eastAsia="仿宋_GB2312" w:hint="eastAsia"/>
                <w:sz w:val="28"/>
                <w:szCs w:val="28"/>
              </w:rPr>
              <w:t>纪检室</w:t>
            </w:r>
          </w:p>
          <w:p w:rsidR="002817E2" w:rsidRDefault="002817E2" w:rsidP="006C4586">
            <w:pPr>
              <w:adjustRightInd w:val="0"/>
              <w:snapToGrid w:val="0"/>
              <w:jc w:val="center"/>
              <w:rPr>
                <w:rFonts w:ascii="仿宋_GB2312" w:eastAsia="仿宋_GB2312"/>
                <w:sz w:val="28"/>
                <w:szCs w:val="28"/>
              </w:rPr>
            </w:pPr>
            <w:r>
              <w:rPr>
                <w:rFonts w:ascii="仿宋_GB2312" w:eastAsia="仿宋_GB2312" w:hint="eastAsia"/>
                <w:sz w:val="28"/>
                <w:szCs w:val="28"/>
              </w:rPr>
              <w:t>党委办</w:t>
            </w:r>
          </w:p>
        </w:tc>
      </w:tr>
      <w:tr w:rsidR="002817E2" w:rsidTr="006C4586">
        <w:tc>
          <w:tcPr>
            <w:tcW w:w="816" w:type="dxa"/>
            <w:vMerge/>
          </w:tcPr>
          <w:p w:rsidR="002817E2" w:rsidRDefault="002817E2" w:rsidP="006C4586">
            <w:pPr>
              <w:rPr>
                <w:rFonts w:ascii="仿宋_GB2312" w:eastAsia="仿宋_GB2312"/>
                <w:sz w:val="28"/>
                <w:szCs w:val="28"/>
              </w:rPr>
            </w:pP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是否开展对党员干部和医务人员进行严格遵守党的纪律规定和国家有关法律法规的培训、监督检查；医院纪委（监察部门）是否全面履行监督执纪问责职责，切实承担行风问题查处和领导干部责任追究职责。</w:t>
            </w:r>
          </w:p>
        </w:tc>
        <w:tc>
          <w:tcPr>
            <w:tcW w:w="1581" w:type="dxa"/>
            <w:vMerge/>
            <w:vAlign w:val="center"/>
          </w:tcPr>
          <w:p w:rsidR="002817E2" w:rsidRDefault="002817E2" w:rsidP="006C4586">
            <w:pPr>
              <w:rPr>
                <w:rFonts w:ascii="仿宋_GB2312" w:eastAsia="仿宋_GB2312" w:hAnsi="宋体"/>
                <w:snapToGrid w:val="0"/>
                <w:kern w:val="0"/>
                <w:sz w:val="28"/>
                <w:szCs w:val="28"/>
              </w:rPr>
            </w:pPr>
          </w:p>
        </w:tc>
        <w:tc>
          <w:tcPr>
            <w:tcW w:w="825" w:type="dxa"/>
            <w:vAlign w:val="center"/>
          </w:tcPr>
          <w:p w:rsidR="002817E2" w:rsidRDefault="002817E2" w:rsidP="006C4586">
            <w:pPr>
              <w:jc w:val="center"/>
              <w:rPr>
                <w:rFonts w:ascii="仿宋_GB2312" w:eastAsia="仿宋_GB2312"/>
                <w:sz w:val="28"/>
                <w:szCs w:val="28"/>
              </w:rPr>
            </w:pPr>
            <w:r>
              <w:rPr>
                <w:rFonts w:ascii="仿宋_GB2312" w:eastAsia="仿宋_GB2312"/>
                <w:sz w:val="28"/>
                <w:szCs w:val="28"/>
              </w:rPr>
              <w:t>2</w:t>
            </w:r>
          </w:p>
        </w:tc>
        <w:tc>
          <w:tcPr>
            <w:tcW w:w="1364" w:type="dxa"/>
            <w:vAlign w:val="center"/>
          </w:tcPr>
          <w:p w:rsidR="002817E2" w:rsidRDefault="002817E2" w:rsidP="006C4586">
            <w:pPr>
              <w:adjustRightInd w:val="0"/>
              <w:snapToGrid w:val="0"/>
              <w:jc w:val="center"/>
              <w:rPr>
                <w:rFonts w:ascii="仿宋_GB2312" w:eastAsia="仿宋_GB2312"/>
                <w:sz w:val="28"/>
                <w:szCs w:val="28"/>
              </w:rPr>
            </w:pPr>
            <w:r>
              <w:rPr>
                <w:rFonts w:ascii="仿宋_GB2312" w:eastAsia="仿宋_GB2312" w:hint="eastAsia"/>
                <w:sz w:val="28"/>
                <w:szCs w:val="28"/>
              </w:rPr>
              <w:t>行政办</w:t>
            </w:r>
          </w:p>
          <w:p w:rsidR="002817E2" w:rsidRDefault="002817E2" w:rsidP="006C4586">
            <w:pPr>
              <w:adjustRightInd w:val="0"/>
              <w:snapToGrid w:val="0"/>
              <w:jc w:val="center"/>
              <w:rPr>
                <w:rFonts w:ascii="仿宋_GB2312" w:eastAsia="仿宋_GB2312"/>
                <w:sz w:val="28"/>
                <w:szCs w:val="28"/>
              </w:rPr>
            </w:pPr>
            <w:proofErr w:type="gramStart"/>
            <w:r>
              <w:rPr>
                <w:rFonts w:ascii="仿宋_GB2312" w:eastAsia="仿宋_GB2312" w:hint="eastAsia"/>
                <w:sz w:val="28"/>
                <w:szCs w:val="28"/>
              </w:rPr>
              <w:t>纪检室</w:t>
            </w:r>
            <w:proofErr w:type="gramEnd"/>
          </w:p>
        </w:tc>
      </w:tr>
      <w:tr w:rsidR="002817E2" w:rsidTr="006C4586">
        <w:tc>
          <w:tcPr>
            <w:tcW w:w="816" w:type="dxa"/>
            <w:vMerge/>
          </w:tcPr>
          <w:p w:rsidR="002817E2" w:rsidRDefault="002817E2" w:rsidP="006C4586">
            <w:pPr>
              <w:rPr>
                <w:rFonts w:ascii="仿宋_GB2312" w:eastAsia="仿宋_GB2312"/>
                <w:sz w:val="28"/>
                <w:szCs w:val="28"/>
              </w:rPr>
            </w:pP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w:t>
            </w:r>
            <w:r>
              <w:rPr>
                <w:rFonts w:ascii="仿宋_GB2312" w:eastAsia="仿宋_GB2312" w:hAnsi="宋体" w:hint="eastAsia"/>
                <w:snapToGrid w:val="0"/>
                <w:kern w:val="0"/>
                <w:sz w:val="28"/>
                <w:szCs w:val="28"/>
              </w:rPr>
              <w:t>制定纠风工作、“荆楚卫健清风行动”工作实施方案和工作细则，并建立科学合理的考评机制。有工作方案和细则得</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分，有考评记录得</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分。</w:t>
            </w:r>
          </w:p>
        </w:tc>
        <w:tc>
          <w:tcPr>
            <w:tcW w:w="1581" w:type="dxa"/>
            <w:vMerge/>
            <w:vAlign w:val="center"/>
          </w:tcPr>
          <w:p w:rsidR="002817E2" w:rsidRDefault="002817E2" w:rsidP="006C4586">
            <w:pPr>
              <w:rPr>
                <w:rFonts w:ascii="仿宋_GB2312" w:eastAsia="仿宋_GB2312" w:hAnsi="宋体"/>
                <w:snapToGrid w:val="0"/>
                <w:kern w:val="0"/>
                <w:sz w:val="28"/>
                <w:szCs w:val="28"/>
              </w:rPr>
            </w:pPr>
          </w:p>
        </w:tc>
        <w:tc>
          <w:tcPr>
            <w:tcW w:w="825" w:type="dxa"/>
            <w:vAlign w:val="center"/>
          </w:tcPr>
          <w:p w:rsidR="002817E2" w:rsidRDefault="002817E2" w:rsidP="006C4586">
            <w:pPr>
              <w:spacing w:line="400" w:lineRule="exact"/>
              <w:jc w:val="center"/>
              <w:rPr>
                <w:rFonts w:ascii="仿宋_GB2312" w:eastAsia="仿宋_GB2312"/>
                <w:sz w:val="28"/>
                <w:szCs w:val="28"/>
              </w:rPr>
            </w:pPr>
            <w:r>
              <w:rPr>
                <w:rFonts w:ascii="仿宋_GB2312" w:eastAsia="仿宋_GB2312"/>
                <w:sz w:val="28"/>
                <w:szCs w:val="28"/>
              </w:rPr>
              <w:t>4</w:t>
            </w:r>
          </w:p>
        </w:tc>
        <w:tc>
          <w:tcPr>
            <w:tcW w:w="1364" w:type="dxa"/>
            <w:vAlign w:val="center"/>
          </w:tcPr>
          <w:p w:rsidR="002817E2" w:rsidRDefault="002817E2" w:rsidP="006C4586">
            <w:pPr>
              <w:adjustRightInd w:val="0"/>
              <w:snapToGrid w:val="0"/>
              <w:jc w:val="center"/>
              <w:rPr>
                <w:rFonts w:ascii="仿宋_GB2312" w:eastAsia="仿宋_GB2312"/>
                <w:sz w:val="28"/>
                <w:szCs w:val="28"/>
              </w:rPr>
            </w:pPr>
            <w:proofErr w:type="gramStart"/>
            <w:r>
              <w:rPr>
                <w:rFonts w:ascii="仿宋_GB2312" w:eastAsia="仿宋_GB2312" w:hint="eastAsia"/>
                <w:sz w:val="28"/>
                <w:szCs w:val="28"/>
              </w:rPr>
              <w:t>纪检室</w:t>
            </w:r>
            <w:proofErr w:type="gramEnd"/>
          </w:p>
        </w:tc>
      </w:tr>
      <w:tr w:rsidR="002817E2" w:rsidTr="006C4586">
        <w:trPr>
          <w:trHeight w:val="485"/>
        </w:trPr>
        <w:tc>
          <w:tcPr>
            <w:tcW w:w="816" w:type="dxa"/>
            <w:vMerge/>
          </w:tcPr>
          <w:p w:rsidR="002817E2" w:rsidRDefault="002817E2" w:rsidP="006C4586">
            <w:pPr>
              <w:rPr>
                <w:rFonts w:ascii="仿宋_GB2312" w:eastAsia="仿宋_GB2312"/>
                <w:sz w:val="28"/>
                <w:szCs w:val="28"/>
              </w:rPr>
            </w:pPr>
          </w:p>
        </w:tc>
        <w:tc>
          <w:tcPr>
            <w:tcW w:w="9632" w:type="dxa"/>
            <w:gridSpan w:val="2"/>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4.</w:t>
            </w:r>
            <w:r>
              <w:rPr>
                <w:rFonts w:ascii="仿宋_GB2312" w:eastAsia="仿宋_GB2312" w:hAnsi="宋体" w:hint="eastAsia"/>
                <w:snapToGrid w:val="0"/>
                <w:kern w:val="0"/>
                <w:sz w:val="28"/>
                <w:szCs w:val="28"/>
              </w:rPr>
              <w:t>组织开展形式多样、分级实施的动员、部署等相关工作推进活动。</w:t>
            </w:r>
          </w:p>
        </w:tc>
        <w:tc>
          <w:tcPr>
            <w:tcW w:w="1581" w:type="dxa"/>
            <w:vMerge/>
            <w:vAlign w:val="center"/>
          </w:tcPr>
          <w:p w:rsidR="002817E2" w:rsidRDefault="002817E2" w:rsidP="006C4586">
            <w:pPr>
              <w:rPr>
                <w:rFonts w:ascii="仿宋_GB2312" w:eastAsia="仿宋_GB2312" w:hAnsi="宋体"/>
                <w:snapToGrid w:val="0"/>
                <w:kern w:val="0"/>
                <w:sz w:val="28"/>
                <w:szCs w:val="28"/>
              </w:rPr>
            </w:pPr>
          </w:p>
        </w:tc>
        <w:tc>
          <w:tcPr>
            <w:tcW w:w="825" w:type="dxa"/>
            <w:vAlign w:val="center"/>
          </w:tcPr>
          <w:p w:rsidR="002817E2" w:rsidRDefault="002817E2" w:rsidP="006C4586">
            <w:pPr>
              <w:jc w:val="center"/>
              <w:rPr>
                <w:rFonts w:ascii="仿宋_GB2312" w:eastAsia="仿宋_GB2312"/>
                <w:sz w:val="28"/>
                <w:szCs w:val="28"/>
              </w:rPr>
            </w:pPr>
            <w:r>
              <w:rPr>
                <w:rFonts w:ascii="仿宋_GB2312" w:eastAsia="仿宋_GB2312"/>
                <w:sz w:val="28"/>
                <w:szCs w:val="28"/>
              </w:rPr>
              <w:t>2</w:t>
            </w:r>
          </w:p>
        </w:tc>
        <w:tc>
          <w:tcPr>
            <w:tcW w:w="1364" w:type="dxa"/>
            <w:vAlign w:val="center"/>
          </w:tcPr>
          <w:p w:rsidR="002817E2" w:rsidRDefault="002817E2" w:rsidP="006C4586">
            <w:pPr>
              <w:adjustRightInd w:val="0"/>
              <w:snapToGrid w:val="0"/>
              <w:jc w:val="center"/>
              <w:rPr>
                <w:rFonts w:ascii="仿宋_GB2312" w:eastAsia="仿宋_GB2312"/>
                <w:sz w:val="28"/>
                <w:szCs w:val="28"/>
              </w:rPr>
            </w:pPr>
            <w:r>
              <w:rPr>
                <w:rFonts w:ascii="仿宋_GB2312" w:eastAsia="仿宋_GB2312" w:hint="eastAsia"/>
                <w:sz w:val="28"/>
                <w:szCs w:val="28"/>
              </w:rPr>
              <w:t>纪检室</w:t>
            </w:r>
          </w:p>
          <w:p w:rsidR="002817E2" w:rsidRDefault="002817E2" w:rsidP="006C4586">
            <w:pPr>
              <w:adjustRightInd w:val="0"/>
              <w:snapToGrid w:val="0"/>
              <w:jc w:val="center"/>
              <w:rPr>
                <w:rFonts w:ascii="仿宋_GB2312" w:eastAsia="仿宋_GB2312"/>
                <w:sz w:val="28"/>
                <w:szCs w:val="28"/>
              </w:rPr>
            </w:pPr>
            <w:r>
              <w:rPr>
                <w:rFonts w:ascii="仿宋_GB2312" w:eastAsia="仿宋_GB2312" w:hAnsi="宋体" w:hint="eastAsia"/>
                <w:snapToGrid w:val="0"/>
                <w:kern w:val="0"/>
                <w:szCs w:val="21"/>
              </w:rPr>
              <w:t>各支部纪检</w:t>
            </w:r>
          </w:p>
        </w:tc>
      </w:tr>
      <w:tr w:rsidR="002817E2" w:rsidTr="006C4586">
        <w:tc>
          <w:tcPr>
            <w:tcW w:w="816" w:type="dxa"/>
            <w:vMerge w:val="restart"/>
            <w:vAlign w:val="center"/>
          </w:tcPr>
          <w:p w:rsidR="002817E2" w:rsidRDefault="002817E2" w:rsidP="006C4586">
            <w:pPr>
              <w:spacing w:line="480" w:lineRule="exact"/>
              <w:rPr>
                <w:rFonts w:ascii="仿宋_GB2312" w:eastAsia="仿宋_GB2312" w:hAnsi="宋体"/>
                <w:snapToGrid w:val="0"/>
                <w:kern w:val="0"/>
                <w:sz w:val="28"/>
                <w:szCs w:val="28"/>
              </w:rPr>
            </w:pPr>
            <w:r>
              <w:rPr>
                <w:rFonts w:ascii="黑体" w:eastAsia="黑体" w:hAnsi="黑体" w:hint="eastAsia"/>
                <w:b/>
                <w:bCs/>
                <w:snapToGrid w:val="0"/>
                <w:kern w:val="0"/>
                <w:sz w:val="28"/>
                <w:szCs w:val="28"/>
              </w:rPr>
              <w:t>“五个一”</w:t>
            </w:r>
            <w:r>
              <w:rPr>
                <w:rFonts w:ascii="黑体" w:eastAsia="黑体" w:hAnsi="黑体" w:hint="eastAsia"/>
                <w:b/>
                <w:bCs/>
                <w:snapToGrid w:val="0"/>
                <w:kern w:val="0"/>
                <w:sz w:val="28"/>
                <w:szCs w:val="28"/>
              </w:rPr>
              <w:lastRenderedPageBreak/>
              <w:t>活动开展情况</w:t>
            </w:r>
          </w:p>
        </w:tc>
        <w:tc>
          <w:tcPr>
            <w:tcW w:w="808" w:type="dxa"/>
            <w:vMerge w:val="restart"/>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r>
              <w:rPr>
                <w:rFonts w:ascii="楷体" w:eastAsia="楷体" w:hAnsi="楷体" w:hint="eastAsia"/>
                <w:snapToGrid w:val="0"/>
                <w:kern w:val="0"/>
                <w:sz w:val="28"/>
                <w:szCs w:val="28"/>
              </w:rPr>
              <w:lastRenderedPageBreak/>
              <w:t>开展行业价值观大</w:t>
            </w:r>
            <w:r>
              <w:rPr>
                <w:rFonts w:ascii="楷体" w:eastAsia="楷体" w:hAnsi="楷体" w:hint="eastAsia"/>
                <w:snapToGrid w:val="0"/>
                <w:kern w:val="0"/>
                <w:sz w:val="28"/>
                <w:szCs w:val="28"/>
              </w:rPr>
              <w:lastRenderedPageBreak/>
              <w:t>讨论</w:t>
            </w:r>
            <w:r>
              <w:rPr>
                <w:rFonts w:ascii="楷体" w:eastAsia="楷体" w:hAnsi="楷体"/>
                <w:snapToGrid w:val="0"/>
                <w:kern w:val="0"/>
                <w:sz w:val="28"/>
                <w:szCs w:val="28"/>
              </w:rPr>
              <w:t>14</w:t>
            </w: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lastRenderedPageBreak/>
              <w:t>5.</w:t>
            </w:r>
            <w:r>
              <w:rPr>
                <w:rFonts w:ascii="仿宋_GB2312" w:eastAsia="仿宋_GB2312" w:hAnsi="宋体" w:hint="eastAsia"/>
                <w:snapToGrid w:val="0"/>
                <w:kern w:val="0"/>
                <w:sz w:val="28"/>
                <w:szCs w:val="28"/>
              </w:rPr>
              <w:t>大力宣传抗</w:t>
            </w:r>
            <w:proofErr w:type="gramStart"/>
            <w:r>
              <w:rPr>
                <w:rFonts w:ascii="仿宋_GB2312" w:eastAsia="仿宋_GB2312" w:hAnsi="宋体" w:hint="eastAsia"/>
                <w:snapToGrid w:val="0"/>
                <w:kern w:val="0"/>
                <w:sz w:val="28"/>
                <w:szCs w:val="28"/>
              </w:rPr>
              <w:t>疫</w:t>
            </w:r>
            <w:proofErr w:type="gramEnd"/>
            <w:r>
              <w:rPr>
                <w:rFonts w:ascii="仿宋_GB2312" w:eastAsia="仿宋_GB2312" w:hAnsi="宋体" w:hint="eastAsia"/>
                <w:snapToGrid w:val="0"/>
                <w:kern w:val="0"/>
                <w:sz w:val="28"/>
                <w:szCs w:val="28"/>
              </w:rPr>
              <w:t>精神和医务人员先进事迹，发挥典型示范和引领作用，创作、宣传、运用优秀的影视文学作品，营造尊</w:t>
            </w:r>
            <w:proofErr w:type="gramStart"/>
            <w:r>
              <w:rPr>
                <w:rFonts w:ascii="仿宋_GB2312" w:eastAsia="仿宋_GB2312" w:hAnsi="宋体" w:hint="eastAsia"/>
                <w:snapToGrid w:val="0"/>
                <w:kern w:val="0"/>
                <w:sz w:val="28"/>
                <w:szCs w:val="28"/>
              </w:rPr>
              <w:t>医重卫</w:t>
            </w:r>
            <w:proofErr w:type="gramEnd"/>
            <w:r>
              <w:rPr>
                <w:rFonts w:ascii="仿宋_GB2312" w:eastAsia="仿宋_GB2312" w:hAnsi="宋体" w:hint="eastAsia"/>
                <w:snapToGrid w:val="0"/>
                <w:kern w:val="0"/>
                <w:sz w:val="28"/>
                <w:szCs w:val="28"/>
              </w:rPr>
              <w:t>的社会氛围。</w:t>
            </w:r>
          </w:p>
        </w:tc>
        <w:tc>
          <w:tcPr>
            <w:tcW w:w="1581" w:type="dxa"/>
            <w:vMerge w:val="restart"/>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查看相关文件、现场查看记录本、抽查相关人员等</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宣传科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6.</w:t>
            </w:r>
            <w:r>
              <w:rPr>
                <w:rFonts w:ascii="仿宋_GB2312" w:eastAsia="仿宋_GB2312" w:hAnsi="宋体" w:hint="eastAsia"/>
                <w:snapToGrid w:val="0"/>
                <w:kern w:val="0"/>
                <w:sz w:val="28"/>
                <w:szCs w:val="28"/>
              </w:rPr>
              <w:t>利用网络、院刊、院报以及宣传栏、标语等载体，宣传“荆楚卫健清风行动”活动开展，提高职工对活动的知晓率、参与度。根据抽查相关人员情况，</w:t>
            </w:r>
            <w:proofErr w:type="gramStart"/>
            <w:r>
              <w:rPr>
                <w:rFonts w:ascii="仿宋_GB2312" w:eastAsia="仿宋_GB2312" w:hAnsi="宋体" w:hint="eastAsia"/>
                <w:snapToGrid w:val="0"/>
                <w:kern w:val="0"/>
                <w:sz w:val="28"/>
                <w:szCs w:val="28"/>
              </w:rPr>
              <w:t>一人不知晓扣</w:t>
            </w: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分</w:t>
            </w:r>
            <w:proofErr w:type="gramEnd"/>
            <w:r>
              <w:rPr>
                <w:rFonts w:ascii="仿宋_GB2312" w:eastAsia="仿宋_GB2312" w:hAnsi="宋体" w:hint="eastAsia"/>
                <w:snapToGrid w:val="0"/>
                <w:kern w:val="0"/>
                <w:sz w:val="28"/>
                <w:szCs w:val="28"/>
              </w:rPr>
              <w:t>，直至扣完为止。</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6</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宣传科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7.</w:t>
            </w:r>
            <w:r>
              <w:rPr>
                <w:rFonts w:ascii="仿宋_GB2312" w:eastAsia="仿宋_GB2312" w:hAnsi="宋体" w:hint="eastAsia"/>
                <w:snapToGrid w:val="0"/>
                <w:kern w:val="0"/>
                <w:sz w:val="28"/>
                <w:szCs w:val="28"/>
              </w:rPr>
              <w:t>组织开展行业价值观大讨论，通过主题党日、“三会一课”，制定读本学习，先进典型事迹宣讲、演讲及征文比赛等形式，围绕弘扬新时代医疗卫生职业精神开展大讨论、撰写心得体会。</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党委办</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restart"/>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r>
              <w:rPr>
                <w:rFonts w:ascii="楷体" w:eastAsia="楷体" w:hAnsi="楷体" w:hint="eastAsia"/>
                <w:snapToGrid w:val="0"/>
                <w:kern w:val="0"/>
                <w:sz w:val="28"/>
                <w:szCs w:val="28"/>
              </w:rPr>
              <w:t>开展行业作风大体检</w:t>
            </w:r>
            <w:r>
              <w:rPr>
                <w:rFonts w:ascii="楷体" w:eastAsia="楷体" w:hAnsi="楷体"/>
                <w:snapToGrid w:val="0"/>
                <w:kern w:val="0"/>
                <w:sz w:val="28"/>
                <w:szCs w:val="28"/>
              </w:rPr>
              <w:t>20</w:t>
            </w:r>
          </w:p>
        </w:tc>
        <w:tc>
          <w:tcPr>
            <w:tcW w:w="8824" w:type="dxa"/>
          </w:tcPr>
          <w:p w:rsidR="002817E2" w:rsidRDefault="002817E2" w:rsidP="006C4586">
            <w:pPr>
              <w:pStyle w:val="a7"/>
              <w:widowControl/>
              <w:adjustRightInd w:val="0"/>
              <w:snapToGrid w:val="0"/>
              <w:spacing w:line="360" w:lineRule="exact"/>
              <w:ind w:firstLineChars="0" w:firstLine="0"/>
              <w:textAlignment w:val="center"/>
              <w:rPr>
                <w:rFonts w:ascii="仿宋_GB2312" w:eastAsia="仿宋_GB2312" w:hAnsi="宋体"/>
                <w:snapToGrid w:val="0"/>
                <w:kern w:val="0"/>
                <w:sz w:val="28"/>
                <w:szCs w:val="28"/>
              </w:rPr>
            </w:pPr>
            <w:r>
              <w:rPr>
                <w:rFonts w:ascii="仿宋_GB2312" w:eastAsia="仿宋_GB2312" w:hAnsi="宋体"/>
                <w:snapToGrid w:val="0"/>
                <w:kern w:val="0"/>
                <w:sz w:val="28"/>
                <w:szCs w:val="28"/>
              </w:rPr>
              <w:t>8.</w:t>
            </w:r>
            <w:r>
              <w:rPr>
                <w:rFonts w:ascii="仿宋_GB2312" w:eastAsia="仿宋_GB2312" w:hAnsi="宋体" w:hint="eastAsia"/>
                <w:snapToGrid w:val="0"/>
                <w:kern w:val="0"/>
                <w:sz w:val="28"/>
                <w:szCs w:val="28"/>
              </w:rPr>
              <w:t>组织干部职工学习《医疗卫生行风建设“九不准”》，研究制定贯彻落实“九不准”的具体办法，制定更加具体、更有针对性、便于操作的工作制度和措施。</w:t>
            </w:r>
          </w:p>
        </w:tc>
        <w:tc>
          <w:tcPr>
            <w:tcW w:w="1581" w:type="dxa"/>
            <w:vMerge w:val="restart"/>
            <w:vAlign w:val="center"/>
          </w:tcPr>
          <w:p w:rsidR="002817E2" w:rsidRDefault="002817E2" w:rsidP="006C4586">
            <w:pPr>
              <w:pStyle w:val="a7"/>
              <w:widowControl/>
              <w:adjustRightInd w:val="0"/>
              <w:snapToGrid w:val="0"/>
              <w:ind w:firstLineChars="0" w:firstLine="0"/>
              <w:jc w:val="left"/>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查看相关文件、资料，询问、抽查相关人员，抽查患者费用清单、病历以及绩效考核结果及相关财务考核等资料</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9.</w:t>
            </w:r>
            <w:r>
              <w:rPr>
                <w:rFonts w:ascii="仿宋_GB2312" w:eastAsia="仿宋_GB2312" w:hAnsi="宋体" w:hint="eastAsia"/>
                <w:snapToGrid w:val="0"/>
                <w:kern w:val="0"/>
                <w:sz w:val="28"/>
                <w:szCs w:val="28"/>
              </w:rPr>
              <w:t>规范</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保基金的使用，开展</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保基金安全自查自纠，对超</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保支付政策范围、无指征诊疗、临床药物试验项目纳入</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保重复报销以及虚假结算、人证不符、诱导住院、无指征住院等问题进行规范和处置，并认真加以整改。</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财资科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10.</w:t>
            </w:r>
            <w:r>
              <w:rPr>
                <w:rFonts w:ascii="仿宋_GB2312" w:eastAsia="仿宋_GB2312" w:hAnsi="宋体" w:hint="eastAsia"/>
                <w:snapToGrid w:val="0"/>
                <w:kern w:val="0"/>
                <w:sz w:val="28"/>
                <w:szCs w:val="28"/>
              </w:rPr>
              <w:t>对药品、医用耗材和医疗服务项目的收费价格进行公示，严格执行各项收费价格标准和政策，不存在超标准、扩大范围、自立项目、串换项目、分解、重复收费等不规范行为，不存在医用</w:t>
            </w:r>
            <w:proofErr w:type="gramStart"/>
            <w:r>
              <w:rPr>
                <w:rFonts w:ascii="仿宋_GB2312" w:eastAsia="仿宋_GB2312" w:hAnsi="宋体" w:hint="eastAsia"/>
                <w:snapToGrid w:val="0"/>
                <w:kern w:val="0"/>
                <w:sz w:val="28"/>
                <w:szCs w:val="28"/>
              </w:rPr>
              <w:t>耗材溢库的</w:t>
            </w:r>
            <w:proofErr w:type="gramEnd"/>
            <w:r>
              <w:rPr>
                <w:rFonts w:ascii="仿宋_GB2312" w:eastAsia="仿宋_GB2312" w:hAnsi="宋体" w:hint="eastAsia"/>
                <w:snapToGrid w:val="0"/>
                <w:kern w:val="0"/>
                <w:sz w:val="28"/>
                <w:szCs w:val="28"/>
              </w:rPr>
              <w:t>现象，自费项目取得患者知情同意并有记录。发现违规行为扣</w:t>
            </w: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分，扣完为止。</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3</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Cs w:val="21"/>
              </w:rPr>
            </w:pPr>
            <w:r>
              <w:rPr>
                <w:rFonts w:ascii="仿宋_GB2312" w:eastAsia="仿宋_GB2312" w:hAnsi="宋体" w:hint="eastAsia"/>
                <w:snapToGrid w:val="0"/>
                <w:kern w:val="0"/>
                <w:szCs w:val="21"/>
              </w:rPr>
              <w:t>审计物价科</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11.</w:t>
            </w:r>
            <w:r>
              <w:rPr>
                <w:rFonts w:ascii="仿宋_GB2312" w:eastAsia="仿宋_GB2312" w:hAnsi="宋体" w:hint="eastAsia"/>
                <w:snapToGrid w:val="0"/>
                <w:kern w:val="0"/>
                <w:sz w:val="28"/>
                <w:szCs w:val="28"/>
              </w:rPr>
              <w:t>有完善的医院收费管理制度，落实日常监管，定期开展自查自纠，列出问题清单，落实整改责任，并将违规问题与责任科室及责任人的绩效工资挂钩，在院内进行通报批评。</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财资科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12.</w:t>
            </w:r>
            <w:r>
              <w:rPr>
                <w:rFonts w:ascii="仿宋_GB2312" w:eastAsia="仿宋_GB2312" w:hAnsi="宋体" w:hint="eastAsia"/>
                <w:snapToGrid w:val="0"/>
                <w:kern w:val="0"/>
                <w:sz w:val="28"/>
                <w:szCs w:val="28"/>
              </w:rPr>
              <w:t>组织开展涉及商业贿赂的相关法律、法规等培训，通过以案说法、典型案件开展药品、设备、高值医用耗材等医药购销中违规收取红包、回扣等违法行为的警示教育活动。</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13.</w:t>
            </w:r>
            <w:r>
              <w:rPr>
                <w:rFonts w:ascii="仿宋_GB2312" w:eastAsia="仿宋_GB2312" w:hAnsi="宋体" w:hint="eastAsia"/>
                <w:snapToGrid w:val="0"/>
                <w:kern w:val="0"/>
                <w:sz w:val="28"/>
                <w:szCs w:val="28"/>
              </w:rPr>
              <w:t>建立健全医德考评制度，细化工作指标和考评标准；并将医德医风考评结果与医务人员的晋职晋级、岗位聘用、评先评优和定期考核直接挂钩。</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widowControl/>
              <w:adjustRightInd w:val="0"/>
              <w:snapToGrid w:val="0"/>
              <w:jc w:val="center"/>
              <w:rPr>
                <w:rFonts w:ascii="仿宋_GB2312" w:eastAsia="仿宋_GB2312" w:hAnsi="宋体"/>
                <w:snapToGrid w:val="0"/>
                <w:kern w:val="0"/>
                <w:sz w:val="28"/>
                <w:szCs w:val="28"/>
              </w:rPr>
            </w:pPr>
            <w:proofErr w:type="gramStart"/>
            <w:r>
              <w:rPr>
                <w:rFonts w:ascii="仿宋_GB2312" w:eastAsia="仿宋_GB2312" w:hAnsi="宋体" w:hint="eastAsia"/>
                <w:snapToGrid w:val="0"/>
                <w:kern w:val="0"/>
                <w:sz w:val="28"/>
                <w:szCs w:val="28"/>
              </w:rPr>
              <w:t>纪检室</w:t>
            </w:r>
            <w:proofErr w:type="gramEnd"/>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14.</w:t>
            </w:r>
            <w:r>
              <w:rPr>
                <w:rFonts w:ascii="仿宋_GB2312" w:eastAsia="仿宋_GB2312" w:hAnsi="宋体" w:hint="eastAsia"/>
                <w:snapToGrid w:val="0"/>
                <w:kern w:val="0"/>
                <w:sz w:val="28"/>
                <w:szCs w:val="28"/>
              </w:rPr>
              <w:t>开展查处药品、设备、医用耗材，特别是高值医用耗材等医药购销中收受红包、回扣等不良行为活动，并对存在问题严肃处理，对重大问题或重要线索如实上报。</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widowControl/>
              <w:adjustRightInd w:val="0"/>
              <w:snapToGrid w:val="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widowControl/>
              <w:adjustRightInd w:val="0"/>
              <w:snapToGrid w:val="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15.</w:t>
            </w:r>
            <w:r>
              <w:rPr>
                <w:rFonts w:ascii="仿宋_GB2312" w:eastAsia="仿宋_GB2312" w:hAnsi="宋体" w:hint="eastAsia"/>
                <w:snapToGrid w:val="0"/>
                <w:kern w:val="0"/>
                <w:sz w:val="28"/>
                <w:szCs w:val="28"/>
              </w:rPr>
              <w:t>加强处方动态监测，严格落实药品用量动态监测和超常预警制度，定期开展院内处方点评和公示；严查滥用抗菌药物行为，积极推行合理用药、阳光用药。</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药剂科</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16.</w:t>
            </w:r>
            <w:r>
              <w:rPr>
                <w:rFonts w:ascii="仿宋_GB2312" w:eastAsia="仿宋_GB2312" w:hAnsi="宋体" w:hint="eastAsia"/>
                <w:snapToGrid w:val="0"/>
                <w:kern w:val="0"/>
                <w:sz w:val="28"/>
                <w:szCs w:val="28"/>
              </w:rPr>
              <w:t>落实国家、省、市关于药品、高值医用耗材采购的有关规定和政策，严格执行医院药品、高值医用耗材采购及使用流程管理。严格执行医院药品、医用耗材等验收入库、保管、供应、出库等各项制度，严肃查处违反规定私自采购、销售、使用药品、医疗器械、医用卫生材料等问题。</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药剂科</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设备科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17.</w:t>
            </w:r>
            <w:proofErr w:type="gramStart"/>
            <w:r>
              <w:rPr>
                <w:rFonts w:ascii="仿宋_GB2312" w:eastAsia="仿宋_GB2312" w:hAnsi="宋体" w:hint="eastAsia"/>
                <w:snapToGrid w:val="0"/>
                <w:kern w:val="0"/>
                <w:sz w:val="28"/>
                <w:szCs w:val="28"/>
              </w:rPr>
              <w:t>严格统方权限</w:t>
            </w:r>
            <w:proofErr w:type="gramEnd"/>
            <w:r>
              <w:rPr>
                <w:rFonts w:ascii="仿宋_GB2312" w:eastAsia="仿宋_GB2312" w:hAnsi="宋体" w:hint="eastAsia"/>
                <w:snapToGrid w:val="0"/>
                <w:kern w:val="0"/>
                <w:sz w:val="28"/>
                <w:szCs w:val="28"/>
              </w:rPr>
              <w:t>和审批程序，健全内部制衡机制，通过安装</w:t>
            </w:r>
            <w:proofErr w:type="gramStart"/>
            <w:r>
              <w:rPr>
                <w:rFonts w:ascii="仿宋_GB2312" w:eastAsia="仿宋_GB2312" w:hAnsi="宋体" w:hint="eastAsia"/>
                <w:snapToGrid w:val="0"/>
                <w:kern w:val="0"/>
                <w:sz w:val="28"/>
                <w:szCs w:val="28"/>
              </w:rPr>
              <w:t>反统方</w:t>
            </w:r>
            <w:proofErr w:type="gramEnd"/>
            <w:r>
              <w:rPr>
                <w:rFonts w:ascii="仿宋_GB2312" w:eastAsia="仿宋_GB2312" w:hAnsi="宋体" w:hint="eastAsia"/>
                <w:snapToGrid w:val="0"/>
                <w:kern w:val="0"/>
                <w:sz w:val="28"/>
                <w:szCs w:val="28"/>
              </w:rPr>
              <w:t>软件，对信息系统中的药品、高值医用耗材使用信息实行加密管理等信息化手段有效防范不正当统方。</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信息科</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proofErr w:type="gramStart"/>
            <w:r>
              <w:rPr>
                <w:rFonts w:ascii="仿宋_GB2312" w:eastAsia="仿宋_GB2312" w:hAnsi="宋体" w:hint="eastAsia"/>
                <w:snapToGrid w:val="0"/>
                <w:kern w:val="0"/>
                <w:sz w:val="28"/>
                <w:szCs w:val="28"/>
              </w:rPr>
              <w:t>纪检室</w:t>
            </w:r>
            <w:proofErr w:type="gramEnd"/>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18.</w:t>
            </w:r>
            <w:r>
              <w:rPr>
                <w:rFonts w:ascii="仿宋_GB2312" w:eastAsia="仿宋_GB2312" w:hAnsi="宋体" w:hint="eastAsia"/>
                <w:snapToGrid w:val="0"/>
                <w:kern w:val="0"/>
                <w:sz w:val="28"/>
                <w:szCs w:val="28"/>
              </w:rPr>
              <w:t>落实医药购销领域商业贿赂不良记录制度，对经执法执纪机关查处向本单位或工作人员行贿的企业或个人名单，及时如实上报卫生健康行政部门。</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1</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proofErr w:type="gramStart"/>
            <w:r>
              <w:rPr>
                <w:rFonts w:ascii="仿宋_GB2312" w:eastAsia="仿宋_GB2312" w:hAnsi="宋体" w:hint="eastAsia"/>
                <w:snapToGrid w:val="0"/>
                <w:kern w:val="0"/>
                <w:sz w:val="28"/>
                <w:szCs w:val="28"/>
              </w:rPr>
              <w:t>纪检室</w:t>
            </w:r>
            <w:proofErr w:type="gramEnd"/>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restart"/>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r>
              <w:rPr>
                <w:rFonts w:ascii="楷体" w:eastAsia="楷体" w:hAnsi="楷体" w:hint="eastAsia"/>
                <w:snapToGrid w:val="0"/>
                <w:kern w:val="0"/>
                <w:sz w:val="28"/>
                <w:szCs w:val="28"/>
              </w:rPr>
              <w:t>开展隐患大排查</w:t>
            </w:r>
            <w:r>
              <w:rPr>
                <w:rFonts w:ascii="楷体" w:eastAsia="楷体" w:hAnsi="楷体"/>
                <w:snapToGrid w:val="0"/>
                <w:kern w:val="0"/>
                <w:sz w:val="28"/>
                <w:szCs w:val="28"/>
              </w:rPr>
              <w:t>16</w:t>
            </w: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19.</w:t>
            </w:r>
            <w:r>
              <w:rPr>
                <w:rFonts w:ascii="仿宋_GB2312" w:eastAsia="仿宋_GB2312" w:hAnsi="宋体" w:hint="eastAsia"/>
                <w:snapToGrid w:val="0"/>
                <w:kern w:val="0"/>
                <w:sz w:val="28"/>
                <w:szCs w:val="28"/>
              </w:rPr>
              <w:t>全面开展廉洁风险点排查。围绕规范权力运行和医疗服务过程，通过自查自纠、集体评议、案例分析、组织审定等形式，全面排查出制度机制、岗位职责、业务流程、重点环节等方面的廉洁风险点。</w:t>
            </w:r>
          </w:p>
        </w:tc>
        <w:tc>
          <w:tcPr>
            <w:tcW w:w="1581" w:type="dxa"/>
            <w:vMerge w:val="restart"/>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查看相关文件、资料，现场查看记录、抽查相关人员，查看绩</w:t>
            </w:r>
            <w:r>
              <w:rPr>
                <w:rFonts w:ascii="仿宋_GB2312" w:eastAsia="仿宋_GB2312" w:hAnsi="宋体" w:hint="eastAsia"/>
                <w:snapToGrid w:val="0"/>
                <w:kern w:val="0"/>
                <w:sz w:val="28"/>
                <w:szCs w:val="28"/>
              </w:rPr>
              <w:lastRenderedPageBreak/>
              <w:t>效考核结果及相关财务资料等。</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lastRenderedPageBreak/>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20.</w:t>
            </w:r>
            <w:r>
              <w:rPr>
                <w:rFonts w:ascii="仿宋_GB2312" w:eastAsia="仿宋_GB2312" w:hAnsi="宋体" w:hint="eastAsia"/>
                <w:snapToGrid w:val="0"/>
                <w:kern w:val="0"/>
                <w:sz w:val="28"/>
                <w:szCs w:val="28"/>
              </w:rPr>
              <w:t>建立廉洁风险点清单。根据职能部门职务权力清单、医务人员职业权力清单以及风险隐患问题清单对排查出的风险点进行分类管理，建立廉洁风险点管理台账。</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21.</w:t>
            </w:r>
            <w:r>
              <w:rPr>
                <w:rFonts w:ascii="仿宋_GB2312" w:eastAsia="仿宋_GB2312" w:hAnsi="宋体" w:hint="eastAsia"/>
                <w:snapToGrid w:val="0"/>
                <w:kern w:val="0"/>
                <w:sz w:val="28"/>
                <w:szCs w:val="28"/>
              </w:rPr>
              <w:t>认真开展廉洁风险防控工作。针对排查出的风险制定具体的廉洁风险防控措施，通过加强督查、建立风险防控信息平台等形式进行廉洁风险动态监控，建立健全廉洁风险防范预警机制。</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22.</w:t>
            </w:r>
            <w:r>
              <w:rPr>
                <w:rFonts w:ascii="仿宋_GB2312" w:eastAsia="仿宋_GB2312" w:hAnsi="宋体" w:hint="eastAsia"/>
                <w:snapToGrid w:val="0"/>
                <w:kern w:val="0"/>
                <w:sz w:val="28"/>
                <w:szCs w:val="28"/>
              </w:rPr>
              <w:t>明确廉洁风险责任人。针对风险隐患排查出的问题列出清单，认真进行分析、明确整改时限、落实整改责任人。</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 xml:space="preserve">23. </w:t>
            </w:r>
            <w:r>
              <w:rPr>
                <w:rFonts w:ascii="仿宋_GB2312" w:eastAsia="仿宋_GB2312" w:hAnsi="宋体" w:hint="eastAsia"/>
                <w:snapToGrid w:val="0"/>
                <w:kern w:val="0"/>
                <w:sz w:val="28"/>
                <w:szCs w:val="28"/>
              </w:rPr>
              <w:t>严格落实整改责任。依据廉洁风险点的多少和权力重要程度、不廉洁现象发生的概率及危害程度，对廉洁风险点实行严格分级管理、分级负责，全面开展整改。</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各部门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 xml:space="preserve">24. </w:t>
            </w:r>
            <w:r>
              <w:rPr>
                <w:rFonts w:ascii="仿宋_GB2312" w:eastAsia="仿宋_GB2312" w:hAnsi="宋体" w:hint="eastAsia"/>
                <w:snapToGrid w:val="0"/>
                <w:kern w:val="0"/>
                <w:sz w:val="28"/>
                <w:szCs w:val="28"/>
              </w:rPr>
              <w:t>严格落实责任追究。严查对廉洁风险点排查不力、对风险点整改不力、因风险造成严重后果等情况，严肃追究相关责任人责任。</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restart"/>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r>
              <w:rPr>
                <w:rFonts w:ascii="楷体" w:eastAsia="楷体" w:hAnsi="楷体" w:hint="eastAsia"/>
                <w:snapToGrid w:val="0"/>
                <w:kern w:val="0"/>
                <w:sz w:val="28"/>
                <w:szCs w:val="28"/>
              </w:rPr>
              <w:t>开展医疗服务大改进</w:t>
            </w:r>
            <w:r>
              <w:rPr>
                <w:rFonts w:ascii="楷体" w:eastAsia="楷体" w:hAnsi="楷体"/>
                <w:snapToGrid w:val="0"/>
                <w:kern w:val="0"/>
                <w:sz w:val="28"/>
                <w:szCs w:val="28"/>
              </w:rPr>
              <w:t>18</w:t>
            </w: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25.</w:t>
            </w:r>
            <w:r>
              <w:rPr>
                <w:rFonts w:ascii="仿宋_GB2312" w:eastAsia="仿宋_GB2312" w:hAnsi="宋体" w:hint="eastAsia"/>
                <w:snapToGrid w:val="0"/>
                <w:kern w:val="0"/>
                <w:sz w:val="28"/>
                <w:szCs w:val="28"/>
              </w:rPr>
              <w:t>认真贯彻落实进一步改善医疗服务行动的文件精神，结合工作实际制定相应的工作方案和具体工作措施。</w:t>
            </w:r>
          </w:p>
        </w:tc>
        <w:tc>
          <w:tcPr>
            <w:tcW w:w="1581" w:type="dxa"/>
            <w:vMerge w:val="restart"/>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现场查看相关文件、资料、记录，查看标识、抽查患者及相关人员等。</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26.</w:t>
            </w:r>
            <w:r>
              <w:rPr>
                <w:rFonts w:ascii="仿宋_GB2312" w:eastAsia="仿宋_GB2312" w:hAnsi="宋体" w:hint="eastAsia"/>
                <w:snapToGrid w:val="0"/>
                <w:kern w:val="0"/>
                <w:sz w:val="28"/>
                <w:szCs w:val="28"/>
              </w:rPr>
              <w:t>开展多种形式的门诊预约诊疗服务（</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分），门诊预约诊疗时间≦</w:t>
            </w:r>
            <w:r>
              <w:rPr>
                <w:rFonts w:ascii="仿宋_GB2312" w:eastAsia="仿宋_GB2312" w:hAnsi="宋体"/>
                <w:snapToGrid w:val="0"/>
                <w:kern w:val="0"/>
                <w:sz w:val="28"/>
                <w:szCs w:val="28"/>
              </w:rPr>
              <w:t>0.5</w:t>
            </w:r>
            <w:r>
              <w:rPr>
                <w:rFonts w:ascii="仿宋_GB2312" w:eastAsia="仿宋_GB2312" w:hAnsi="宋体" w:hint="eastAsia"/>
                <w:snapToGrid w:val="0"/>
                <w:kern w:val="0"/>
                <w:sz w:val="28"/>
                <w:szCs w:val="28"/>
              </w:rPr>
              <w:t>小时得满分，</w:t>
            </w:r>
            <w:r>
              <w:rPr>
                <w:rFonts w:ascii="仿宋_GB2312" w:eastAsia="仿宋_GB2312" w:hAnsi="宋体"/>
                <w:snapToGrid w:val="0"/>
                <w:kern w:val="0"/>
                <w:sz w:val="28"/>
                <w:szCs w:val="28"/>
              </w:rPr>
              <w:t>0.5-1</w:t>
            </w:r>
            <w:r>
              <w:rPr>
                <w:rFonts w:ascii="仿宋_GB2312" w:eastAsia="仿宋_GB2312" w:hAnsi="宋体" w:hint="eastAsia"/>
                <w:snapToGrid w:val="0"/>
                <w:kern w:val="0"/>
                <w:sz w:val="28"/>
                <w:szCs w:val="28"/>
              </w:rPr>
              <w:t>小时得</w:t>
            </w:r>
            <w:r>
              <w:rPr>
                <w:rFonts w:ascii="仿宋_GB2312" w:eastAsia="仿宋_GB2312" w:hAnsi="宋体"/>
                <w:snapToGrid w:val="0"/>
                <w:kern w:val="0"/>
                <w:sz w:val="28"/>
                <w:szCs w:val="28"/>
              </w:rPr>
              <w:t>80%</w:t>
            </w:r>
            <w:r>
              <w:rPr>
                <w:rFonts w:ascii="仿宋_GB2312" w:eastAsia="仿宋_GB2312" w:hAnsi="宋体" w:hint="eastAsia"/>
                <w:snapToGrid w:val="0"/>
                <w:kern w:val="0"/>
                <w:sz w:val="28"/>
                <w:szCs w:val="28"/>
              </w:rPr>
              <w:t>分，</w:t>
            </w:r>
            <w:r>
              <w:rPr>
                <w:rFonts w:ascii="仿宋_GB2312" w:eastAsia="仿宋_GB2312" w:hAnsi="宋体"/>
                <w:snapToGrid w:val="0"/>
                <w:kern w:val="0"/>
                <w:sz w:val="28"/>
                <w:szCs w:val="28"/>
              </w:rPr>
              <w:t>1-2</w:t>
            </w:r>
            <w:r>
              <w:rPr>
                <w:rFonts w:ascii="仿宋_GB2312" w:eastAsia="仿宋_GB2312" w:hAnsi="宋体" w:hint="eastAsia"/>
                <w:snapToGrid w:val="0"/>
                <w:kern w:val="0"/>
                <w:sz w:val="28"/>
                <w:szCs w:val="28"/>
              </w:rPr>
              <w:t>小时得</w:t>
            </w:r>
            <w:r>
              <w:rPr>
                <w:rFonts w:ascii="仿宋_GB2312" w:eastAsia="仿宋_GB2312" w:hAnsi="宋体"/>
                <w:snapToGrid w:val="0"/>
                <w:kern w:val="0"/>
                <w:sz w:val="28"/>
                <w:szCs w:val="28"/>
              </w:rPr>
              <w:t>60%</w:t>
            </w:r>
            <w:r>
              <w:rPr>
                <w:rFonts w:ascii="仿宋_GB2312" w:eastAsia="仿宋_GB2312" w:hAnsi="宋体" w:hint="eastAsia"/>
                <w:snapToGrid w:val="0"/>
                <w:kern w:val="0"/>
                <w:sz w:val="28"/>
                <w:szCs w:val="28"/>
              </w:rPr>
              <w:t>分，</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小时以上不得分。利用信息新技术（手机</w:t>
            </w:r>
            <w:r>
              <w:rPr>
                <w:rFonts w:ascii="仿宋_GB2312" w:eastAsia="仿宋_GB2312" w:hAnsi="宋体"/>
                <w:snapToGrid w:val="0"/>
                <w:kern w:val="0"/>
                <w:sz w:val="28"/>
                <w:szCs w:val="28"/>
              </w:rPr>
              <w:t>APP</w:t>
            </w:r>
            <w:r>
              <w:rPr>
                <w:rFonts w:ascii="仿宋_GB2312" w:eastAsia="仿宋_GB2312" w:hAnsi="宋体" w:hint="eastAsia"/>
                <w:snapToGrid w:val="0"/>
                <w:kern w:val="0"/>
                <w:sz w:val="28"/>
                <w:szCs w:val="28"/>
              </w:rPr>
              <w:t>、微信、网站等）进行预约服务（</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分），</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种及以上形式得满分；</w:t>
            </w: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种得</w:t>
            </w:r>
            <w:r>
              <w:rPr>
                <w:rFonts w:ascii="仿宋_GB2312" w:eastAsia="仿宋_GB2312" w:hAnsi="宋体"/>
                <w:snapToGrid w:val="0"/>
                <w:kern w:val="0"/>
                <w:sz w:val="28"/>
                <w:szCs w:val="28"/>
              </w:rPr>
              <w:t>60%</w:t>
            </w:r>
            <w:r>
              <w:rPr>
                <w:rFonts w:ascii="仿宋_GB2312" w:eastAsia="仿宋_GB2312" w:hAnsi="宋体" w:hint="eastAsia"/>
                <w:snapToGrid w:val="0"/>
                <w:kern w:val="0"/>
                <w:sz w:val="28"/>
                <w:szCs w:val="28"/>
              </w:rPr>
              <w:t>分，未有不得分。优化医院门急诊环境和流程（</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分），门急诊就医流程便捷、卫生间清洁、防滑、无异味，就医标识清晰、醒目，开展多种形式的便民服务，提供</w:t>
            </w:r>
            <w:r>
              <w:rPr>
                <w:rFonts w:ascii="仿宋_GB2312" w:eastAsia="仿宋_GB2312" w:hAnsi="宋体"/>
                <w:snapToGrid w:val="0"/>
                <w:kern w:val="0"/>
                <w:sz w:val="28"/>
                <w:szCs w:val="28"/>
              </w:rPr>
              <w:t>3</w:t>
            </w:r>
            <w:r>
              <w:rPr>
                <w:rFonts w:ascii="仿宋_GB2312" w:eastAsia="仿宋_GB2312" w:hAnsi="宋体" w:hint="eastAsia"/>
                <w:snapToGrid w:val="0"/>
                <w:kern w:val="0"/>
                <w:sz w:val="28"/>
                <w:szCs w:val="28"/>
              </w:rPr>
              <w:t>种及以上得满分，提供</w:t>
            </w:r>
            <w:r>
              <w:rPr>
                <w:rFonts w:ascii="仿宋_GB2312" w:eastAsia="仿宋_GB2312" w:hAnsi="宋体"/>
                <w:snapToGrid w:val="0"/>
                <w:kern w:val="0"/>
                <w:sz w:val="28"/>
                <w:szCs w:val="28"/>
              </w:rPr>
              <w:t>2</w:t>
            </w:r>
            <w:r>
              <w:rPr>
                <w:rFonts w:ascii="仿宋_GB2312" w:eastAsia="仿宋_GB2312" w:hAnsi="宋体" w:hint="eastAsia"/>
                <w:snapToGrid w:val="0"/>
                <w:kern w:val="0"/>
                <w:sz w:val="28"/>
                <w:szCs w:val="28"/>
              </w:rPr>
              <w:t>种得</w:t>
            </w:r>
            <w:r>
              <w:rPr>
                <w:rFonts w:ascii="仿宋_GB2312" w:eastAsia="仿宋_GB2312" w:hAnsi="宋体"/>
                <w:snapToGrid w:val="0"/>
                <w:kern w:val="0"/>
                <w:sz w:val="28"/>
                <w:szCs w:val="28"/>
              </w:rPr>
              <w:t>80%</w:t>
            </w:r>
            <w:r>
              <w:rPr>
                <w:rFonts w:ascii="仿宋_GB2312" w:eastAsia="仿宋_GB2312" w:hAnsi="宋体" w:hint="eastAsia"/>
                <w:snapToGrid w:val="0"/>
                <w:kern w:val="0"/>
                <w:sz w:val="28"/>
                <w:szCs w:val="28"/>
              </w:rPr>
              <w:t>分，提供</w:t>
            </w: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种得</w:t>
            </w:r>
            <w:r>
              <w:rPr>
                <w:rFonts w:ascii="仿宋_GB2312" w:eastAsia="仿宋_GB2312" w:hAnsi="宋体"/>
                <w:snapToGrid w:val="0"/>
                <w:kern w:val="0"/>
                <w:sz w:val="28"/>
                <w:szCs w:val="28"/>
              </w:rPr>
              <w:t>60%</w:t>
            </w:r>
            <w:r>
              <w:rPr>
                <w:rFonts w:ascii="仿宋_GB2312" w:eastAsia="仿宋_GB2312" w:hAnsi="宋体" w:hint="eastAsia"/>
                <w:snapToGrid w:val="0"/>
                <w:kern w:val="0"/>
                <w:sz w:val="28"/>
                <w:szCs w:val="28"/>
              </w:rPr>
              <w:t>分，未有不得分。</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6</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门诊办</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信息科</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proofErr w:type="gramStart"/>
            <w:r>
              <w:rPr>
                <w:rFonts w:ascii="仿宋_GB2312" w:eastAsia="仿宋_GB2312" w:hAnsi="宋体" w:hint="eastAsia"/>
                <w:snapToGrid w:val="0"/>
                <w:kern w:val="0"/>
                <w:sz w:val="28"/>
                <w:szCs w:val="28"/>
              </w:rPr>
              <w:t>后保科</w:t>
            </w:r>
            <w:proofErr w:type="gramEnd"/>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27.</w:t>
            </w:r>
            <w:r>
              <w:rPr>
                <w:rFonts w:ascii="仿宋_GB2312" w:eastAsia="仿宋_GB2312" w:hAnsi="宋体" w:hint="eastAsia"/>
                <w:snapToGrid w:val="0"/>
                <w:kern w:val="0"/>
                <w:sz w:val="28"/>
                <w:szCs w:val="28"/>
              </w:rPr>
              <w:t>门诊醒目地点设置就诊咨询、预检分诊点，落实门急诊预检分诊制度，执行“首诊负责制”，并提供一站式服务；合理安排门诊服务窗口，挂号收费窗口排队有序，挂号、收费、发药窗口等候时间不超过</w:t>
            </w:r>
            <w:r>
              <w:rPr>
                <w:rFonts w:ascii="仿宋_GB2312" w:eastAsia="仿宋_GB2312" w:hAnsi="宋体"/>
                <w:snapToGrid w:val="0"/>
                <w:kern w:val="0"/>
                <w:sz w:val="28"/>
                <w:szCs w:val="28"/>
              </w:rPr>
              <w:t>15</w:t>
            </w:r>
            <w:r>
              <w:rPr>
                <w:rFonts w:ascii="仿宋_GB2312" w:eastAsia="仿宋_GB2312" w:hAnsi="宋体" w:hint="eastAsia"/>
                <w:snapToGrid w:val="0"/>
                <w:kern w:val="0"/>
                <w:sz w:val="28"/>
                <w:szCs w:val="28"/>
              </w:rPr>
              <w:t>分钟。</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Cs w:val="21"/>
              </w:rPr>
            </w:pPr>
            <w:r>
              <w:rPr>
                <w:rFonts w:ascii="仿宋_GB2312" w:eastAsia="仿宋_GB2312" w:hAnsi="宋体" w:hint="eastAsia"/>
                <w:snapToGrid w:val="0"/>
                <w:kern w:val="0"/>
                <w:szCs w:val="21"/>
              </w:rPr>
              <w:t>病友服务部</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门诊办</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财资科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28.</w:t>
            </w:r>
            <w:r>
              <w:rPr>
                <w:rFonts w:ascii="仿宋_GB2312" w:eastAsia="仿宋_GB2312" w:hAnsi="宋体" w:hint="eastAsia"/>
                <w:snapToGrid w:val="0"/>
                <w:kern w:val="0"/>
                <w:sz w:val="28"/>
                <w:szCs w:val="28"/>
              </w:rPr>
              <w:t>三级医院优质护理达到</w:t>
            </w:r>
            <w:r>
              <w:rPr>
                <w:rFonts w:ascii="仿宋_GB2312" w:eastAsia="仿宋_GB2312" w:hAnsi="宋体"/>
                <w:snapToGrid w:val="0"/>
                <w:kern w:val="0"/>
                <w:sz w:val="28"/>
                <w:szCs w:val="28"/>
              </w:rPr>
              <w:t>100%</w:t>
            </w:r>
            <w:r>
              <w:rPr>
                <w:rFonts w:ascii="仿宋_GB2312" w:eastAsia="仿宋_GB2312" w:hAnsi="宋体" w:hint="eastAsia"/>
                <w:snapToGrid w:val="0"/>
                <w:kern w:val="0"/>
                <w:sz w:val="28"/>
                <w:szCs w:val="28"/>
              </w:rPr>
              <w:t>得满分，</w:t>
            </w:r>
            <w:r>
              <w:rPr>
                <w:rFonts w:ascii="仿宋_GB2312" w:eastAsia="仿宋_GB2312" w:hAnsi="宋体"/>
                <w:snapToGrid w:val="0"/>
                <w:kern w:val="0"/>
                <w:sz w:val="28"/>
                <w:szCs w:val="28"/>
              </w:rPr>
              <w:t>80%-100%</w:t>
            </w:r>
            <w:r>
              <w:rPr>
                <w:rFonts w:ascii="仿宋_GB2312" w:eastAsia="仿宋_GB2312" w:hAnsi="宋体" w:hint="eastAsia"/>
                <w:snapToGrid w:val="0"/>
                <w:kern w:val="0"/>
                <w:sz w:val="28"/>
                <w:szCs w:val="28"/>
              </w:rPr>
              <w:t>得</w:t>
            </w:r>
            <w:r>
              <w:rPr>
                <w:rFonts w:ascii="仿宋_GB2312" w:eastAsia="仿宋_GB2312" w:hAnsi="宋体"/>
                <w:snapToGrid w:val="0"/>
                <w:kern w:val="0"/>
                <w:sz w:val="28"/>
                <w:szCs w:val="28"/>
              </w:rPr>
              <w:t>80%</w:t>
            </w:r>
            <w:r>
              <w:rPr>
                <w:rFonts w:ascii="仿宋_GB2312" w:eastAsia="仿宋_GB2312" w:hAnsi="宋体" w:hint="eastAsia"/>
                <w:snapToGrid w:val="0"/>
                <w:kern w:val="0"/>
                <w:sz w:val="28"/>
                <w:szCs w:val="28"/>
              </w:rPr>
              <w:t>分，</w:t>
            </w:r>
            <w:r>
              <w:rPr>
                <w:rFonts w:ascii="仿宋_GB2312" w:eastAsia="仿宋_GB2312" w:hAnsi="宋体"/>
                <w:snapToGrid w:val="0"/>
                <w:kern w:val="0"/>
                <w:sz w:val="28"/>
                <w:szCs w:val="28"/>
              </w:rPr>
              <w:t>60%-80%</w:t>
            </w:r>
            <w:r>
              <w:rPr>
                <w:rFonts w:ascii="仿宋_GB2312" w:eastAsia="仿宋_GB2312" w:hAnsi="宋体" w:hint="eastAsia"/>
                <w:snapToGrid w:val="0"/>
                <w:kern w:val="0"/>
                <w:sz w:val="28"/>
                <w:szCs w:val="28"/>
              </w:rPr>
              <w:t>得</w:t>
            </w:r>
            <w:r>
              <w:rPr>
                <w:rFonts w:ascii="仿宋_GB2312" w:eastAsia="仿宋_GB2312" w:hAnsi="宋体"/>
                <w:snapToGrid w:val="0"/>
                <w:kern w:val="0"/>
                <w:sz w:val="28"/>
                <w:szCs w:val="28"/>
              </w:rPr>
              <w:t>60%</w:t>
            </w:r>
            <w:r>
              <w:rPr>
                <w:rFonts w:ascii="仿宋_GB2312" w:eastAsia="仿宋_GB2312" w:hAnsi="宋体" w:hint="eastAsia"/>
                <w:snapToGrid w:val="0"/>
                <w:kern w:val="0"/>
                <w:sz w:val="28"/>
                <w:szCs w:val="28"/>
              </w:rPr>
              <w:t>分，优质护理开诊率</w:t>
            </w:r>
            <w:r>
              <w:rPr>
                <w:rFonts w:ascii="仿宋_GB2312" w:eastAsia="仿宋_GB2312" w:hAnsi="宋体"/>
                <w:snapToGrid w:val="0"/>
                <w:kern w:val="0"/>
                <w:sz w:val="28"/>
                <w:szCs w:val="28"/>
              </w:rPr>
              <w:t>=</w:t>
            </w:r>
            <w:r>
              <w:rPr>
                <w:rFonts w:ascii="仿宋_GB2312" w:eastAsia="仿宋_GB2312" w:hAnsi="宋体" w:hint="eastAsia"/>
                <w:snapToGrid w:val="0"/>
                <w:kern w:val="0"/>
                <w:sz w:val="28"/>
                <w:szCs w:val="28"/>
              </w:rPr>
              <w:t>优质护理开展病房数</w:t>
            </w:r>
            <w:r>
              <w:rPr>
                <w:rFonts w:ascii="仿宋_GB2312" w:eastAsia="仿宋_GB2312" w:hAnsi="宋体"/>
                <w:snapToGrid w:val="0"/>
                <w:kern w:val="0"/>
                <w:sz w:val="28"/>
                <w:szCs w:val="28"/>
              </w:rPr>
              <w:t>/</w:t>
            </w:r>
            <w:r>
              <w:rPr>
                <w:rFonts w:ascii="仿宋_GB2312" w:eastAsia="仿宋_GB2312" w:hAnsi="宋体" w:hint="eastAsia"/>
                <w:snapToGrid w:val="0"/>
                <w:kern w:val="0"/>
                <w:sz w:val="28"/>
                <w:szCs w:val="28"/>
              </w:rPr>
              <w:t>病房总数。丰富护理服务内涵并做好护理延伸服务。</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护理部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29.</w:t>
            </w:r>
            <w:r>
              <w:rPr>
                <w:rFonts w:ascii="仿宋_GB2312" w:eastAsia="仿宋_GB2312" w:hAnsi="宋体" w:hint="eastAsia"/>
                <w:snapToGrid w:val="0"/>
                <w:kern w:val="0"/>
                <w:sz w:val="28"/>
                <w:szCs w:val="28"/>
              </w:rPr>
              <w:t>为基层医疗机构或个人提供远程服务（远程会诊、远程影像、远程超声、远程病理、远程查房、远程监护、远程培训、远程健康监测、远程健康教育），</w:t>
            </w:r>
            <w:proofErr w:type="gramStart"/>
            <w:r>
              <w:rPr>
                <w:rFonts w:ascii="仿宋_GB2312" w:eastAsia="仿宋_GB2312" w:hAnsi="宋体" w:hint="eastAsia"/>
                <w:snapToGrid w:val="0"/>
                <w:kern w:val="0"/>
                <w:sz w:val="28"/>
                <w:szCs w:val="28"/>
              </w:rPr>
              <w:t>每落实</w:t>
            </w:r>
            <w:proofErr w:type="gramEnd"/>
            <w:r>
              <w:rPr>
                <w:rFonts w:ascii="仿宋_GB2312" w:eastAsia="仿宋_GB2312" w:hAnsi="宋体" w:hint="eastAsia"/>
                <w:snapToGrid w:val="0"/>
                <w:kern w:val="0"/>
                <w:sz w:val="28"/>
                <w:szCs w:val="28"/>
              </w:rPr>
              <w:t>一项得</w:t>
            </w:r>
            <w:r>
              <w:rPr>
                <w:rFonts w:ascii="仿宋_GB2312" w:eastAsia="仿宋_GB2312" w:hAnsi="宋体"/>
                <w:snapToGrid w:val="0"/>
                <w:kern w:val="0"/>
                <w:sz w:val="28"/>
                <w:szCs w:val="28"/>
              </w:rPr>
              <w:t>1</w:t>
            </w:r>
            <w:r>
              <w:rPr>
                <w:rFonts w:ascii="仿宋_GB2312" w:eastAsia="仿宋_GB2312" w:hAnsi="宋体" w:hint="eastAsia"/>
                <w:snapToGrid w:val="0"/>
                <w:kern w:val="0"/>
                <w:sz w:val="28"/>
                <w:szCs w:val="28"/>
              </w:rPr>
              <w:t>分，直至满分。实现二级以上医院检验检查结果同级互认。</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6</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信息科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val="restart"/>
            <w:vAlign w:val="center"/>
          </w:tcPr>
          <w:p w:rsidR="002817E2" w:rsidRDefault="002817E2" w:rsidP="006C4586">
            <w:pPr>
              <w:pStyle w:val="a7"/>
              <w:widowControl/>
              <w:adjustRightInd w:val="0"/>
              <w:snapToGrid w:val="0"/>
              <w:ind w:firstLineChars="0" w:firstLine="0"/>
              <w:jc w:val="center"/>
              <w:rPr>
                <w:rFonts w:ascii="楷体" w:eastAsia="楷体" w:hAnsi="楷体"/>
                <w:snapToGrid w:val="0"/>
                <w:kern w:val="0"/>
                <w:sz w:val="28"/>
                <w:szCs w:val="28"/>
              </w:rPr>
            </w:pPr>
            <w:r>
              <w:rPr>
                <w:rFonts w:ascii="楷体" w:eastAsia="楷体" w:hAnsi="楷体" w:hint="eastAsia"/>
                <w:snapToGrid w:val="0"/>
                <w:kern w:val="0"/>
                <w:sz w:val="28"/>
                <w:szCs w:val="28"/>
              </w:rPr>
              <w:t>开展综合监管大提质</w:t>
            </w:r>
            <w:r>
              <w:rPr>
                <w:rFonts w:ascii="楷体" w:eastAsia="楷体" w:hAnsi="楷体"/>
                <w:snapToGrid w:val="0"/>
                <w:kern w:val="0"/>
                <w:sz w:val="28"/>
                <w:szCs w:val="28"/>
              </w:rPr>
              <w:t>12</w:t>
            </w: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30.</w:t>
            </w:r>
            <w:r>
              <w:rPr>
                <w:rFonts w:ascii="仿宋_GB2312" w:eastAsia="仿宋_GB2312" w:hAnsi="宋体" w:hint="eastAsia"/>
                <w:snapToGrid w:val="0"/>
                <w:kern w:val="0"/>
                <w:sz w:val="28"/>
                <w:szCs w:val="28"/>
              </w:rPr>
              <w:t>依法执业，严厉打击各类违法违规执业行为，开展规范执业自查自纠，对</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闹</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托、号贩、“血头”、黑护工、黑救护车零容忍，并采取有效措施坚决打击，保障</w:t>
            </w: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患双方权益，努力营造和谐稳定的就医环境。</w:t>
            </w:r>
          </w:p>
        </w:tc>
        <w:tc>
          <w:tcPr>
            <w:tcW w:w="1581" w:type="dxa"/>
            <w:vMerge w:val="restart"/>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现场查看相关文件、资料、记录，查看标识、抽查患者及相关人员等。</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proofErr w:type="gramStart"/>
            <w:r>
              <w:rPr>
                <w:rFonts w:ascii="仿宋_GB2312" w:eastAsia="仿宋_GB2312" w:hAnsi="宋体" w:hint="eastAsia"/>
                <w:snapToGrid w:val="0"/>
                <w:kern w:val="0"/>
                <w:sz w:val="28"/>
                <w:szCs w:val="28"/>
              </w:rPr>
              <w:t>医</w:t>
            </w:r>
            <w:proofErr w:type="gramEnd"/>
            <w:r>
              <w:rPr>
                <w:rFonts w:ascii="仿宋_GB2312" w:eastAsia="仿宋_GB2312" w:hAnsi="宋体" w:hint="eastAsia"/>
                <w:snapToGrid w:val="0"/>
                <w:kern w:val="0"/>
                <w:sz w:val="28"/>
                <w:szCs w:val="28"/>
              </w:rPr>
              <w:t>安办</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保卫科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824" w:type="dxa"/>
          </w:tcPr>
          <w:p w:rsidR="002817E2" w:rsidRDefault="002817E2" w:rsidP="006C4586">
            <w:pPr>
              <w:spacing w:line="400" w:lineRule="exact"/>
              <w:rPr>
                <w:rFonts w:ascii="仿宋_GB2312" w:eastAsia="仿宋_GB2312" w:hAnsi="宋体"/>
                <w:snapToGrid w:val="0"/>
                <w:kern w:val="0"/>
                <w:sz w:val="28"/>
                <w:szCs w:val="28"/>
              </w:rPr>
            </w:pPr>
            <w:r>
              <w:rPr>
                <w:rFonts w:ascii="仿宋_GB2312" w:eastAsia="仿宋_GB2312" w:hAnsi="宋体"/>
                <w:snapToGrid w:val="0"/>
                <w:kern w:val="0"/>
                <w:sz w:val="28"/>
                <w:szCs w:val="28"/>
              </w:rPr>
              <w:t>31.</w:t>
            </w:r>
            <w:r>
              <w:rPr>
                <w:rFonts w:ascii="仿宋_GB2312" w:eastAsia="仿宋_GB2312" w:hAnsi="宋体" w:hint="eastAsia"/>
                <w:snapToGrid w:val="0"/>
                <w:kern w:val="0"/>
                <w:sz w:val="28"/>
                <w:szCs w:val="28"/>
              </w:rPr>
              <w:t>严查违规发布医疗广告和虚假医疗信息行为，严禁夸大宣传或发布虚假信息，净化医疗环境。</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外联部</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32.</w:t>
            </w:r>
            <w:r>
              <w:rPr>
                <w:rFonts w:ascii="仿宋_GB2312" w:eastAsia="仿宋_GB2312" w:hAnsi="宋体" w:hint="eastAsia"/>
                <w:snapToGrid w:val="0"/>
                <w:kern w:val="0"/>
                <w:sz w:val="28"/>
                <w:szCs w:val="28"/>
              </w:rPr>
              <w:t>加强医疗技术临床应用管理，全面排查目前在临床应用的医疗技术，尤其对“特色”、“自创”等技术的规范管理。运用省级医疗服务智能监管系统平台，对系统反映出的问题及时进行整改落实。</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信息科</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08"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824" w:type="dxa"/>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33.</w:t>
            </w:r>
            <w:r>
              <w:rPr>
                <w:rFonts w:ascii="仿宋_GB2312" w:eastAsia="仿宋_GB2312" w:hAnsi="宋体" w:hint="eastAsia"/>
                <w:snapToGrid w:val="0"/>
                <w:kern w:val="0"/>
                <w:sz w:val="28"/>
                <w:szCs w:val="28"/>
              </w:rPr>
              <w:t>严格落实医务人员不良执业行为记分制度，将结果运用于等级医院评审、医院绩效评价、重点专科遴选、执业行为积分、职务职称晋升之中。</w:t>
            </w:r>
          </w:p>
        </w:tc>
        <w:tc>
          <w:tcPr>
            <w:tcW w:w="1581" w:type="dxa"/>
            <w:vMerge/>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2</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医疗部</w:t>
            </w:r>
          </w:p>
        </w:tc>
      </w:tr>
      <w:tr w:rsidR="002817E2" w:rsidTr="006C4586">
        <w:tc>
          <w:tcPr>
            <w:tcW w:w="816" w:type="dxa"/>
            <w:vMerge w:val="restart"/>
            <w:vAlign w:val="center"/>
          </w:tcPr>
          <w:p w:rsidR="002817E2" w:rsidRDefault="002817E2" w:rsidP="006C4586">
            <w:pPr>
              <w:spacing w:line="480" w:lineRule="exact"/>
              <w:rPr>
                <w:rFonts w:ascii="仿宋_GB2312" w:eastAsia="黑体" w:hAnsi="宋体"/>
                <w:snapToGrid w:val="0"/>
                <w:kern w:val="0"/>
                <w:sz w:val="28"/>
                <w:szCs w:val="28"/>
              </w:rPr>
            </w:pPr>
            <w:r>
              <w:rPr>
                <w:rFonts w:ascii="黑体" w:eastAsia="黑体" w:hAnsi="黑体" w:hint="eastAsia"/>
                <w:b/>
                <w:bCs/>
                <w:snapToGrid w:val="0"/>
                <w:kern w:val="0"/>
                <w:sz w:val="28"/>
                <w:szCs w:val="28"/>
              </w:rPr>
              <w:t>督查部分</w:t>
            </w:r>
            <w:r>
              <w:rPr>
                <w:rFonts w:ascii="黑体" w:eastAsia="黑体" w:hAnsi="黑体"/>
                <w:b/>
                <w:bCs/>
                <w:snapToGrid w:val="0"/>
                <w:kern w:val="0"/>
                <w:sz w:val="28"/>
                <w:szCs w:val="28"/>
              </w:rPr>
              <w:lastRenderedPageBreak/>
              <w:t>10</w:t>
            </w: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lastRenderedPageBreak/>
              <w:t>34.</w:t>
            </w:r>
            <w:r>
              <w:rPr>
                <w:rFonts w:ascii="仿宋_GB2312" w:eastAsia="仿宋_GB2312" w:hAnsi="宋体" w:hint="eastAsia"/>
                <w:snapToGrid w:val="0"/>
                <w:kern w:val="0"/>
                <w:sz w:val="28"/>
                <w:szCs w:val="28"/>
              </w:rPr>
              <w:t>开展行风民主评议活动，主动接受社会各界的监督，公开单位“荆楚卫健清风行动”监督举报电话及网址。通过信访、举报、部门协作等途径，收集整理反映违规违纪问题并及时调查处理。</w:t>
            </w:r>
          </w:p>
        </w:tc>
        <w:tc>
          <w:tcPr>
            <w:tcW w:w="1581" w:type="dxa"/>
            <w:vMerge w:val="restart"/>
            <w:vAlign w:val="center"/>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现场查看标识、打电话，查看相</w:t>
            </w:r>
            <w:r>
              <w:rPr>
                <w:rFonts w:ascii="仿宋_GB2312" w:eastAsia="仿宋_GB2312" w:hAnsi="宋体" w:hint="eastAsia"/>
                <w:snapToGrid w:val="0"/>
                <w:kern w:val="0"/>
                <w:sz w:val="28"/>
                <w:szCs w:val="28"/>
              </w:rPr>
              <w:lastRenderedPageBreak/>
              <w:t>关文件、资料、签到记录，抽查患者及相关人员等。</w:t>
            </w: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lastRenderedPageBreak/>
              <w:t>3</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纪检室</w:t>
            </w:r>
          </w:p>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Cs w:val="21"/>
              </w:rPr>
              <w:t>各支部纪检</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35.</w:t>
            </w:r>
            <w:r>
              <w:rPr>
                <w:rFonts w:ascii="仿宋_GB2312" w:eastAsia="仿宋_GB2312" w:hAnsi="宋体" w:hint="eastAsia"/>
                <w:snapToGrid w:val="0"/>
                <w:kern w:val="0"/>
                <w:sz w:val="28"/>
                <w:szCs w:val="28"/>
              </w:rPr>
              <w:t>聘请行风监督员，召开行风专题会议，听取社会各界意见和建议，对社会各界和行风监督员提出的问题和建议罗列清单、认真应对，对存在问题进行整改。</w:t>
            </w:r>
          </w:p>
        </w:tc>
        <w:tc>
          <w:tcPr>
            <w:tcW w:w="1581"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3</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党委办</w:t>
            </w:r>
          </w:p>
        </w:tc>
      </w:tr>
      <w:tr w:rsidR="002817E2" w:rsidTr="006C4586">
        <w:tc>
          <w:tcPr>
            <w:tcW w:w="816"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9632" w:type="dxa"/>
            <w:gridSpan w:val="2"/>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r>
              <w:rPr>
                <w:rFonts w:ascii="仿宋_GB2312" w:eastAsia="仿宋_GB2312" w:hAnsi="宋体"/>
                <w:snapToGrid w:val="0"/>
                <w:kern w:val="0"/>
                <w:sz w:val="28"/>
                <w:szCs w:val="28"/>
              </w:rPr>
              <w:t>36.</w:t>
            </w:r>
            <w:r>
              <w:rPr>
                <w:rFonts w:ascii="仿宋_GB2312" w:eastAsia="仿宋_GB2312" w:hAnsi="宋体" w:hint="eastAsia"/>
                <w:snapToGrid w:val="0"/>
                <w:kern w:val="0"/>
                <w:sz w:val="28"/>
                <w:szCs w:val="28"/>
              </w:rPr>
              <w:t>建立督查、督办机制，对自查、检查时存在的问题列出清单、明确整改时限、落实整改责任，并坚持做到每月有检查、每季有通报。</w:t>
            </w:r>
          </w:p>
        </w:tc>
        <w:tc>
          <w:tcPr>
            <w:tcW w:w="1581" w:type="dxa"/>
            <w:vMerge/>
          </w:tcPr>
          <w:p w:rsidR="002817E2" w:rsidRDefault="002817E2" w:rsidP="006C4586">
            <w:pPr>
              <w:pStyle w:val="a7"/>
              <w:widowControl/>
              <w:adjustRightInd w:val="0"/>
              <w:snapToGrid w:val="0"/>
              <w:ind w:firstLineChars="0" w:firstLine="0"/>
              <w:rPr>
                <w:rFonts w:ascii="仿宋_GB2312" w:eastAsia="仿宋_GB2312" w:hAnsi="宋体"/>
                <w:snapToGrid w:val="0"/>
                <w:kern w:val="0"/>
                <w:sz w:val="28"/>
                <w:szCs w:val="28"/>
              </w:rPr>
            </w:pPr>
          </w:p>
        </w:tc>
        <w:tc>
          <w:tcPr>
            <w:tcW w:w="825" w:type="dxa"/>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snapToGrid w:val="0"/>
                <w:kern w:val="0"/>
                <w:sz w:val="28"/>
                <w:szCs w:val="28"/>
              </w:rPr>
              <w:t>4</w:t>
            </w:r>
          </w:p>
        </w:tc>
        <w:tc>
          <w:tcPr>
            <w:tcW w:w="1364" w:type="dxa"/>
            <w:vAlign w:val="center"/>
          </w:tcPr>
          <w:p w:rsidR="002817E2" w:rsidRDefault="002817E2" w:rsidP="006C4586">
            <w:pPr>
              <w:pStyle w:val="a7"/>
              <w:widowControl/>
              <w:adjustRightInd w:val="0"/>
              <w:snapToGrid w:val="0"/>
              <w:ind w:firstLineChars="0" w:firstLine="0"/>
              <w:jc w:val="center"/>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各部门</w:t>
            </w:r>
          </w:p>
        </w:tc>
      </w:tr>
      <w:tr w:rsidR="002817E2" w:rsidTr="006C4586">
        <w:trPr>
          <w:trHeight w:val="576"/>
        </w:trPr>
        <w:tc>
          <w:tcPr>
            <w:tcW w:w="1624" w:type="dxa"/>
            <w:gridSpan w:val="2"/>
            <w:vAlign w:val="center"/>
          </w:tcPr>
          <w:p w:rsidR="002817E2" w:rsidRDefault="002817E2" w:rsidP="006C4586">
            <w:pPr>
              <w:pStyle w:val="a7"/>
              <w:widowControl/>
              <w:adjustRightInd w:val="0"/>
              <w:snapToGrid w:val="0"/>
              <w:ind w:firstLineChars="0" w:firstLine="0"/>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总</w:t>
            </w:r>
            <w:r>
              <w:rPr>
                <w:rFonts w:ascii="黑体" w:eastAsia="黑体" w:hAnsi="黑体" w:cs="黑体"/>
                <w:snapToGrid w:val="0"/>
                <w:kern w:val="0"/>
                <w:sz w:val="32"/>
                <w:szCs w:val="32"/>
              </w:rPr>
              <w:t xml:space="preserve">  </w:t>
            </w:r>
            <w:r>
              <w:rPr>
                <w:rFonts w:ascii="黑体" w:eastAsia="黑体" w:hAnsi="黑体" w:cs="黑体" w:hint="eastAsia"/>
                <w:snapToGrid w:val="0"/>
                <w:kern w:val="0"/>
                <w:sz w:val="32"/>
                <w:szCs w:val="32"/>
              </w:rPr>
              <w:t>分</w:t>
            </w:r>
          </w:p>
        </w:tc>
        <w:tc>
          <w:tcPr>
            <w:tcW w:w="11230" w:type="dxa"/>
            <w:gridSpan w:val="3"/>
            <w:vAlign w:val="center"/>
          </w:tcPr>
          <w:p w:rsidR="002817E2" w:rsidRDefault="002817E2" w:rsidP="006C4586">
            <w:pPr>
              <w:pStyle w:val="a7"/>
              <w:widowControl/>
              <w:adjustRightInd w:val="0"/>
              <w:snapToGrid w:val="0"/>
              <w:ind w:firstLineChars="0" w:firstLine="0"/>
              <w:jc w:val="center"/>
              <w:rPr>
                <w:rFonts w:ascii="黑体" w:eastAsia="黑体" w:hAnsi="黑体" w:cs="黑体"/>
                <w:snapToGrid w:val="0"/>
                <w:kern w:val="0"/>
                <w:sz w:val="32"/>
                <w:szCs w:val="32"/>
              </w:rPr>
            </w:pPr>
          </w:p>
          <w:p w:rsidR="002817E2" w:rsidRDefault="002817E2" w:rsidP="006C4586">
            <w:pPr>
              <w:pStyle w:val="a7"/>
              <w:widowControl/>
              <w:adjustRightInd w:val="0"/>
              <w:snapToGrid w:val="0"/>
              <w:ind w:firstLineChars="0" w:firstLine="0"/>
              <w:jc w:val="center"/>
              <w:rPr>
                <w:rFonts w:ascii="黑体" w:eastAsia="黑体" w:hAnsi="黑体" w:cs="黑体"/>
                <w:snapToGrid w:val="0"/>
                <w:kern w:val="0"/>
                <w:sz w:val="32"/>
                <w:szCs w:val="32"/>
              </w:rPr>
            </w:pPr>
          </w:p>
        </w:tc>
        <w:tc>
          <w:tcPr>
            <w:tcW w:w="1364" w:type="dxa"/>
            <w:vAlign w:val="center"/>
          </w:tcPr>
          <w:p w:rsidR="002817E2" w:rsidRDefault="002817E2" w:rsidP="006C4586">
            <w:pPr>
              <w:pStyle w:val="a7"/>
              <w:widowControl/>
              <w:adjustRightInd w:val="0"/>
              <w:snapToGrid w:val="0"/>
              <w:ind w:firstLineChars="0" w:firstLine="0"/>
              <w:jc w:val="center"/>
              <w:rPr>
                <w:rFonts w:ascii="黑体" w:eastAsia="黑体" w:hAnsi="黑体" w:cs="黑体"/>
                <w:snapToGrid w:val="0"/>
                <w:kern w:val="0"/>
                <w:sz w:val="32"/>
                <w:szCs w:val="32"/>
              </w:rPr>
            </w:pPr>
          </w:p>
        </w:tc>
      </w:tr>
    </w:tbl>
    <w:p w:rsidR="00375F5F" w:rsidRPr="002817E2" w:rsidRDefault="00375F5F" w:rsidP="002817E2">
      <w:pPr>
        <w:rPr>
          <w:rFonts w:ascii="仿宋_GB2312" w:eastAsia="仿宋_GB2312" w:hint="eastAsia"/>
          <w:sz w:val="32"/>
          <w:szCs w:val="32"/>
        </w:rPr>
        <w:sectPr w:rsidR="00375F5F" w:rsidRPr="002817E2" w:rsidSect="002817E2">
          <w:headerReference w:type="even" r:id="rId8"/>
          <w:headerReference w:type="default" r:id="rId9"/>
          <w:footerReference w:type="even" r:id="rId10"/>
          <w:footerReference w:type="default" r:id="rId11"/>
          <w:headerReference w:type="first" r:id="rId12"/>
          <w:footerReference w:type="first" r:id="rId13"/>
          <w:pgSz w:w="16838" w:h="11906" w:orient="landscape"/>
          <w:pgMar w:top="1531" w:right="1418" w:bottom="1474" w:left="1418" w:header="851" w:footer="992" w:gutter="0"/>
          <w:cols w:space="425"/>
          <w:docGrid w:type="lines" w:linePitch="312"/>
        </w:sectPr>
      </w:pPr>
    </w:p>
    <w:p w:rsidR="00375F5F" w:rsidRDefault="00375F5F">
      <w:pPr>
        <w:widowControl/>
        <w:jc w:val="left"/>
        <w:rPr>
          <w:rFonts w:ascii="仿宋_GB2312" w:eastAsia="仿宋_GB2312" w:hint="eastAsia"/>
          <w:sz w:val="32"/>
          <w:szCs w:val="32"/>
        </w:rPr>
        <w:sectPr w:rsidR="00375F5F">
          <w:pgSz w:w="16838" w:h="11906" w:orient="landscape"/>
          <w:pgMar w:top="1531" w:right="1418" w:bottom="1474" w:left="1418" w:header="851" w:footer="992" w:gutter="0"/>
          <w:cols w:space="425"/>
          <w:docGrid w:type="lines" w:linePitch="312"/>
        </w:sectPr>
      </w:pPr>
    </w:p>
    <w:p w:rsidR="00375F5F" w:rsidRDefault="00375F5F">
      <w:pPr>
        <w:rPr>
          <w:rFonts w:ascii="方正小标宋_GBK" w:eastAsia="方正小标宋_GBK" w:hint="eastAsia"/>
          <w:sz w:val="32"/>
          <w:szCs w:val="32"/>
        </w:rPr>
      </w:pPr>
    </w:p>
    <w:sectPr w:rsidR="00375F5F" w:rsidSect="002817E2">
      <w:pgSz w:w="16838" w:h="11906" w:orient="landscape"/>
      <w:pgMar w:top="1531" w:right="1304" w:bottom="147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18E" w:rsidRDefault="00AA718E" w:rsidP="002817E2">
      <w:r>
        <w:separator/>
      </w:r>
    </w:p>
  </w:endnote>
  <w:endnote w:type="continuationSeparator" w:id="0">
    <w:p w:rsidR="00AA718E" w:rsidRDefault="00AA718E" w:rsidP="002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18E" w:rsidRDefault="00AA718E" w:rsidP="002817E2">
      <w:r>
        <w:separator/>
      </w:r>
    </w:p>
  </w:footnote>
  <w:footnote w:type="continuationSeparator" w:id="0">
    <w:p w:rsidR="00AA718E" w:rsidRDefault="00AA718E" w:rsidP="0028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rsidP="002817E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rsidP="002817E2">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7E2" w:rsidRDefault="002817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D9"/>
    <w:rsid w:val="00015444"/>
    <w:rsid w:val="000302C9"/>
    <w:rsid w:val="000356CA"/>
    <w:rsid w:val="00036C01"/>
    <w:rsid w:val="000A2CAC"/>
    <w:rsid w:val="000B5677"/>
    <w:rsid w:val="000E3B85"/>
    <w:rsid w:val="000F0FB7"/>
    <w:rsid w:val="00122C65"/>
    <w:rsid w:val="001347F4"/>
    <w:rsid w:val="0014019F"/>
    <w:rsid w:val="001433F4"/>
    <w:rsid w:val="00146514"/>
    <w:rsid w:val="001575A6"/>
    <w:rsid w:val="00185BF6"/>
    <w:rsid w:val="001C48D3"/>
    <w:rsid w:val="001F1055"/>
    <w:rsid w:val="001F5FB7"/>
    <w:rsid w:val="00231577"/>
    <w:rsid w:val="00254E78"/>
    <w:rsid w:val="002724D2"/>
    <w:rsid w:val="002817E2"/>
    <w:rsid w:val="002B11C0"/>
    <w:rsid w:val="002F095A"/>
    <w:rsid w:val="003176D7"/>
    <w:rsid w:val="00345C5D"/>
    <w:rsid w:val="0036103B"/>
    <w:rsid w:val="003758D3"/>
    <w:rsid w:val="00375F5F"/>
    <w:rsid w:val="003A04FA"/>
    <w:rsid w:val="003D1AB2"/>
    <w:rsid w:val="003D437F"/>
    <w:rsid w:val="0042200A"/>
    <w:rsid w:val="00422D04"/>
    <w:rsid w:val="004522CF"/>
    <w:rsid w:val="00461C10"/>
    <w:rsid w:val="00467D98"/>
    <w:rsid w:val="004A76D9"/>
    <w:rsid w:val="005055FF"/>
    <w:rsid w:val="0057219C"/>
    <w:rsid w:val="00574809"/>
    <w:rsid w:val="00576B83"/>
    <w:rsid w:val="0057701B"/>
    <w:rsid w:val="005B1454"/>
    <w:rsid w:val="00604C72"/>
    <w:rsid w:val="0064298A"/>
    <w:rsid w:val="006517F5"/>
    <w:rsid w:val="00652863"/>
    <w:rsid w:val="00660514"/>
    <w:rsid w:val="00681286"/>
    <w:rsid w:val="006C7D43"/>
    <w:rsid w:val="006D0C61"/>
    <w:rsid w:val="00763A8E"/>
    <w:rsid w:val="007938C8"/>
    <w:rsid w:val="007A1051"/>
    <w:rsid w:val="007A1F45"/>
    <w:rsid w:val="007B0471"/>
    <w:rsid w:val="007B5DDD"/>
    <w:rsid w:val="007F2D11"/>
    <w:rsid w:val="007F4CC3"/>
    <w:rsid w:val="00835055"/>
    <w:rsid w:val="00835334"/>
    <w:rsid w:val="00846110"/>
    <w:rsid w:val="00895133"/>
    <w:rsid w:val="008B05CC"/>
    <w:rsid w:val="008D1942"/>
    <w:rsid w:val="008E176D"/>
    <w:rsid w:val="009040DF"/>
    <w:rsid w:val="00920BC9"/>
    <w:rsid w:val="00936681"/>
    <w:rsid w:val="00956E82"/>
    <w:rsid w:val="009716E7"/>
    <w:rsid w:val="009A5ADC"/>
    <w:rsid w:val="009F3471"/>
    <w:rsid w:val="00A46EEB"/>
    <w:rsid w:val="00A5516B"/>
    <w:rsid w:val="00A6147A"/>
    <w:rsid w:val="00AA718E"/>
    <w:rsid w:val="00AB3C54"/>
    <w:rsid w:val="00AD0719"/>
    <w:rsid w:val="00AE337E"/>
    <w:rsid w:val="00B013B0"/>
    <w:rsid w:val="00B669DF"/>
    <w:rsid w:val="00B73FDB"/>
    <w:rsid w:val="00B839A7"/>
    <w:rsid w:val="00BB23CD"/>
    <w:rsid w:val="00C04D4E"/>
    <w:rsid w:val="00C416DA"/>
    <w:rsid w:val="00C639D9"/>
    <w:rsid w:val="00D03A99"/>
    <w:rsid w:val="00D0798A"/>
    <w:rsid w:val="00D2023D"/>
    <w:rsid w:val="00D401F1"/>
    <w:rsid w:val="00D838CD"/>
    <w:rsid w:val="00D93E48"/>
    <w:rsid w:val="00DB4A9B"/>
    <w:rsid w:val="00DF0515"/>
    <w:rsid w:val="00E31D4E"/>
    <w:rsid w:val="00E5418E"/>
    <w:rsid w:val="00E60672"/>
    <w:rsid w:val="00F4160E"/>
    <w:rsid w:val="00F41BEE"/>
    <w:rsid w:val="00F866CF"/>
    <w:rsid w:val="00F92C79"/>
    <w:rsid w:val="00FA6526"/>
    <w:rsid w:val="00FE42CD"/>
    <w:rsid w:val="00FE7AE8"/>
    <w:rsid w:val="0423463B"/>
    <w:rsid w:val="0444239E"/>
    <w:rsid w:val="04AA79CB"/>
    <w:rsid w:val="079A4955"/>
    <w:rsid w:val="08282E74"/>
    <w:rsid w:val="09AC261D"/>
    <w:rsid w:val="0A2D3DC6"/>
    <w:rsid w:val="0A32644A"/>
    <w:rsid w:val="0ED42D96"/>
    <w:rsid w:val="10057071"/>
    <w:rsid w:val="105D57BD"/>
    <w:rsid w:val="13EA757D"/>
    <w:rsid w:val="141152BA"/>
    <w:rsid w:val="158208C8"/>
    <w:rsid w:val="15990119"/>
    <w:rsid w:val="1AD1530C"/>
    <w:rsid w:val="1B6D3D8D"/>
    <w:rsid w:val="1CD9491E"/>
    <w:rsid w:val="1CF93648"/>
    <w:rsid w:val="1E4C2C4F"/>
    <w:rsid w:val="21A77827"/>
    <w:rsid w:val="27A24336"/>
    <w:rsid w:val="2C4E214D"/>
    <w:rsid w:val="2C773CA6"/>
    <w:rsid w:val="310874CA"/>
    <w:rsid w:val="32FB7F2D"/>
    <w:rsid w:val="33207F82"/>
    <w:rsid w:val="37C84AA2"/>
    <w:rsid w:val="392E5E31"/>
    <w:rsid w:val="39502432"/>
    <w:rsid w:val="3B8B5BC8"/>
    <w:rsid w:val="3DC41608"/>
    <w:rsid w:val="3F4B330A"/>
    <w:rsid w:val="42D25194"/>
    <w:rsid w:val="44DE0C10"/>
    <w:rsid w:val="479E1BDD"/>
    <w:rsid w:val="489B35A4"/>
    <w:rsid w:val="49346FF3"/>
    <w:rsid w:val="4B360676"/>
    <w:rsid w:val="50787C13"/>
    <w:rsid w:val="52233AF2"/>
    <w:rsid w:val="526A54F0"/>
    <w:rsid w:val="54923B10"/>
    <w:rsid w:val="561913A4"/>
    <w:rsid w:val="5A22216E"/>
    <w:rsid w:val="5A2B4FE5"/>
    <w:rsid w:val="5B546B41"/>
    <w:rsid w:val="5C1645EE"/>
    <w:rsid w:val="5FC469A4"/>
    <w:rsid w:val="603A474B"/>
    <w:rsid w:val="64831E17"/>
    <w:rsid w:val="67221E0F"/>
    <w:rsid w:val="67786F67"/>
    <w:rsid w:val="682576CE"/>
    <w:rsid w:val="6C4C1C65"/>
    <w:rsid w:val="6DA83B90"/>
    <w:rsid w:val="6E2D6D2A"/>
    <w:rsid w:val="73552122"/>
    <w:rsid w:val="737F3FAE"/>
    <w:rsid w:val="75A62090"/>
    <w:rsid w:val="7E386572"/>
    <w:rsid w:val="7EF573EB"/>
    <w:rsid w:val="7FB6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D4C5888-3F43-4CA8-9384-344ECA86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locked/>
    <w:rPr>
      <w:rFonts w:ascii="Calibri" w:eastAsia="宋体" w:hAnsi="Calibri" w:cs="Times New Roman"/>
      <w:kern w:val="2"/>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6241E-219E-484F-92A1-E6E2B7D7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573</Words>
  <Characters>3271</Characters>
  <Application>Microsoft Office Word</Application>
  <DocSecurity>0</DocSecurity>
  <Lines>27</Lines>
  <Paragraphs>7</Paragraphs>
  <ScaleCrop>false</ScaleCrop>
  <Company>Win10NeT.COM</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harry</cp:lastModifiedBy>
  <cp:revision>3</cp:revision>
  <cp:lastPrinted>2020-10-17T03:16:00Z</cp:lastPrinted>
  <dcterms:created xsi:type="dcterms:W3CDTF">2020-10-17T03:32:00Z</dcterms:created>
  <dcterms:modified xsi:type="dcterms:W3CDTF">2020-10-17T03:41:00Z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